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FEFF4" w14:textId="766A80F2" w:rsidR="7014D7BC" w:rsidRDefault="7014D7BC" w:rsidP="7014D7BC">
      <w:pPr>
        <w:tabs>
          <w:tab w:val="left" w:pos="5103"/>
          <w:tab w:val="left" w:pos="5670"/>
          <w:tab w:val="left" w:pos="5920"/>
        </w:tabs>
        <w:jc w:val="right"/>
        <w:rPr>
          <w:rFonts w:ascii="Calibri" w:hAnsi="Calibri"/>
          <w:i/>
          <w:iCs/>
        </w:rPr>
      </w:pPr>
    </w:p>
    <w:p w14:paraId="2FA53CAC" w14:textId="330B0E2B" w:rsidR="00326914" w:rsidRDefault="00326914" w:rsidP="00326914">
      <w:pPr>
        <w:tabs>
          <w:tab w:val="left" w:pos="5103"/>
          <w:tab w:val="left" w:pos="5670"/>
          <w:tab w:val="left" w:pos="5920"/>
        </w:tabs>
        <w:jc w:val="right"/>
        <w:rPr>
          <w:rFonts w:ascii="Calibri" w:hAnsi="Calibri"/>
          <w:i/>
          <w:szCs w:val="22"/>
        </w:rPr>
      </w:pPr>
      <w:r>
        <w:rPr>
          <w:rFonts w:ascii="Calibri" w:hAnsi="Calibri"/>
          <w:i/>
          <w:szCs w:val="22"/>
        </w:rPr>
        <w:t xml:space="preserve">Alla Stazione appaltante </w:t>
      </w:r>
      <w:r w:rsidR="00D80EE5">
        <w:rPr>
          <w:rFonts w:ascii="Calibri" w:hAnsi="Calibri"/>
          <w:i/>
          <w:szCs w:val="22"/>
        </w:rPr>
        <w:t>CNR - IASI</w:t>
      </w:r>
    </w:p>
    <w:p w14:paraId="657DCB2E" w14:textId="51C953A8" w:rsidR="00BF0A19" w:rsidRPr="006F1545" w:rsidRDefault="00BF0A19" w:rsidP="006F1545">
      <w:pPr>
        <w:tabs>
          <w:tab w:val="left" w:pos="5103"/>
          <w:tab w:val="left" w:pos="5670"/>
          <w:tab w:val="left" w:pos="5920"/>
        </w:tabs>
        <w:jc w:val="both"/>
        <w:rPr>
          <w:rFonts w:ascii="Calibri" w:hAnsi="Calibri"/>
          <w:iCs/>
          <w:szCs w:val="22"/>
        </w:rPr>
      </w:pPr>
    </w:p>
    <w:p w14:paraId="18223F36" w14:textId="4114C003" w:rsidR="00BF0A19" w:rsidRDefault="00BF0A19" w:rsidP="7014D7BC">
      <w:pPr>
        <w:jc w:val="center"/>
        <w:rPr>
          <w:rFonts w:ascii="Calibri" w:hAnsi="Calibri"/>
          <w:b/>
          <w:bCs/>
        </w:rPr>
      </w:pPr>
    </w:p>
    <w:p w14:paraId="59CD8243" w14:textId="65E837BE" w:rsidR="00BF0A19" w:rsidRPr="00E20F73" w:rsidRDefault="4BDC14A2" w:rsidP="00750C49">
      <w:pPr>
        <w:jc w:val="both"/>
        <w:rPr>
          <w:rFonts w:asciiTheme="minorHAnsi" w:eastAsia="Calibri" w:hAnsiTheme="minorHAnsi" w:cstheme="minorHAnsi"/>
          <w:color w:val="000000" w:themeColor="text1"/>
        </w:rPr>
      </w:pPr>
      <w:r w:rsidRPr="00E20F73">
        <w:rPr>
          <w:rFonts w:asciiTheme="minorHAnsi" w:eastAsia="Calibri" w:hAnsiTheme="minorHAnsi" w:cstheme="minorHAnsi"/>
          <w:caps/>
          <w:color w:val="000000" w:themeColor="text1"/>
        </w:rPr>
        <w:t>PROCEDURA DI AFFIDAMENTO</w:t>
      </w:r>
      <w:r w:rsidR="00421A9C">
        <w:rPr>
          <w:rFonts w:asciiTheme="minorHAnsi" w:eastAsia="Calibri" w:hAnsiTheme="minorHAnsi" w:cstheme="minorHAnsi"/>
          <w:caps/>
          <w:color w:val="000000" w:themeColor="text1"/>
        </w:rPr>
        <w:t xml:space="preserve"> diretto</w:t>
      </w:r>
      <w:r w:rsidRPr="00E20F73">
        <w:rPr>
          <w:rFonts w:asciiTheme="minorHAnsi" w:eastAsia="Calibri" w:hAnsiTheme="minorHAnsi" w:cstheme="minorHAnsi"/>
          <w:caps/>
          <w:color w:val="000000" w:themeColor="text1"/>
        </w:rPr>
        <w:t xml:space="preserve"> AI SENSI DELL’ART. 50 DEL D.LGS. N. 36/2003 DELLA </w:t>
      </w:r>
      <w:proofErr w:type="spellStart"/>
      <w:r w:rsidR="00E20F73" w:rsidRPr="00E20F73">
        <w:rPr>
          <w:rFonts w:asciiTheme="minorHAnsi" w:hAnsiTheme="minorHAnsi" w:cstheme="minorHAnsi"/>
        </w:rPr>
        <w:t>DELLA</w:t>
      </w:r>
      <w:proofErr w:type="spellEnd"/>
      <w:r w:rsidR="00E20F73" w:rsidRPr="00E20F73">
        <w:rPr>
          <w:rFonts w:asciiTheme="minorHAnsi" w:hAnsiTheme="minorHAnsi" w:cstheme="minorHAnsi"/>
        </w:rPr>
        <w:t xml:space="preserve"> FORNITURA DI </w:t>
      </w:r>
      <w:r w:rsidR="00E20F73" w:rsidRPr="00E20F73">
        <w:rPr>
          <w:rFonts w:asciiTheme="minorHAnsi" w:hAnsiTheme="minorHAnsi" w:cstheme="minorHAnsi"/>
          <w:highlight w:val="yellow"/>
        </w:rPr>
        <w:t>[completare]</w:t>
      </w:r>
      <w:r w:rsidR="00E20F73" w:rsidRPr="00E20F73">
        <w:rPr>
          <w:rFonts w:asciiTheme="minorHAnsi" w:hAnsiTheme="minorHAnsi" w:cstheme="minorHAnsi"/>
        </w:rPr>
        <w:t xml:space="preserve"> </w:t>
      </w:r>
      <w:r w:rsidR="00E20F73" w:rsidRPr="00E20F73">
        <w:rPr>
          <w:rFonts w:asciiTheme="minorHAnsi" w:hAnsiTheme="minorHAnsi" w:cstheme="minorHAnsi"/>
          <w:caps/>
        </w:rPr>
        <w:t xml:space="preserve">NELL’AMBITO DEL PIANO NAZIONALE PER GLI INVESTIMENTI COMPLEMENTARI (PNC) AL PIANO NAZIONALE DI  RIPRESA E RESILIENZA (PNRR) - AVVISO PER LA CONCESSIONE DI FINANZIAMENTI DESTINATI AD INIZIATIVE DI RICERCA PER TECNOLOGIE E PERCORSI INNOVATIVI IN AMBITO SANITARIO E ASSISTENZIALE – DECRETO DIRETTORIALE N. 931 DEL 6 GIUGNO 2022 - Progetto </w:t>
      </w:r>
      <w:r w:rsidR="00B24400" w:rsidRPr="00B24400">
        <w:rPr>
          <w:rFonts w:asciiTheme="minorHAnsi" w:hAnsiTheme="minorHAnsi" w:cstheme="minorHAnsi"/>
          <w:caps/>
        </w:rPr>
        <w:t>RAISE PRR.AP006.002 - MISSIONE 4 COMPONENTE 2 INVESTIMENTO 1.5  CUP B33C22000700006</w:t>
      </w:r>
      <w:r w:rsidR="00E20F73" w:rsidRPr="00E20F73">
        <w:rPr>
          <w:rFonts w:asciiTheme="minorHAnsi" w:hAnsiTheme="minorHAnsi" w:cstheme="minorHAnsi"/>
          <w:caps/>
        </w:rPr>
        <w:t xml:space="preserve">- </w:t>
      </w:r>
      <w:r w:rsidR="00E20F73" w:rsidRPr="00E20F73">
        <w:rPr>
          <w:rStyle w:val="Enfasigrassetto"/>
          <w:rFonts w:asciiTheme="minorHAnsi" w:hAnsiTheme="minorHAnsi" w:cstheme="minorHAnsi"/>
          <w:color w:val="000000"/>
          <w:shd w:val="clear" w:color="auto" w:fill="F9F9F9"/>
        </w:rPr>
        <w:t xml:space="preserve">- CPV </w:t>
      </w:r>
      <w:r w:rsidR="00E20F73" w:rsidRPr="00E20F73">
        <w:rPr>
          <w:rFonts w:asciiTheme="minorHAnsi" w:hAnsiTheme="minorHAnsi" w:cstheme="minorHAnsi"/>
          <w:highlight w:val="yellow"/>
        </w:rPr>
        <w:t>[completare]</w:t>
      </w:r>
    </w:p>
    <w:p w14:paraId="5FB2DBE2" w14:textId="329A7690" w:rsidR="00BF0A19" w:rsidRDefault="00BF0A19" w:rsidP="00750C49">
      <w:pPr>
        <w:jc w:val="both"/>
        <w:rPr>
          <w:rFonts w:ascii="Calibri" w:eastAsia="Calibri" w:hAnsi="Calibri" w:cs="Calibri"/>
          <w:color w:val="000000" w:themeColor="text1"/>
        </w:rPr>
      </w:pPr>
    </w:p>
    <w:p w14:paraId="157DA122" w14:textId="26FA3D96" w:rsidR="00BF0A19" w:rsidRDefault="5B0EE53C" w:rsidP="39B3F1C3">
      <w:pPr>
        <w:jc w:val="center"/>
        <w:rPr>
          <w:rFonts w:ascii="Calibri" w:hAnsi="Calibri"/>
          <w:b/>
          <w:bCs/>
        </w:rPr>
      </w:pPr>
      <w:r w:rsidRPr="7014D7BC">
        <w:rPr>
          <w:rFonts w:ascii="Calibri" w:hAnsi="Calibri"/>
          <w:b/>
          <w:bCs/>
        </w:rPr>
        <w:t>AUTO</w:t>
      </w:r>
      <w:r w:rsidR="00CD4618" w:rsidRPr="7014D7BC">
        <w:rPr>
          <w:rFonts w:ascii="Calibri" w:hAnsi="Calibri"/>
          <w:b/>
          <w:bCs/>
        </w:rPr>
        <w:t xml:space="preserve">DICHIARAZIONE DI ASSENZA DI </w:t>
      </w:r>
      <w:r w:rsidR="00ED513C" w:rsidRPr="7014D7BC">
        <w:rPr>
          <w:rFonts w:ascii="Calibri" w:hAnsi="Calibri"/>
          <w:b/>
          <w:bCs/>
        </w:rPr>
        <w:t>SITUAZIONI DI CONFLITTO</w:t>
      </w:r>
      <w:r w:rsidR="0008566E" w:rsidRPr="7014D7BC">
        <w:rPr>
          <w:rFonts w:ascii="Calibri" w:hAnsi="Calibri"/>
          <w:b/>
          <w:bCs/>
        </w:rPr>
        <w:t xml:space="preserve"> DI INTERESSI</w:t>
      </w:r>
    </w:p>
    <w:p w14:paraId="27C168E7" w14:textId="0F0F2D9C" w:rsidR="0008566E" w:rsidRPr="006F1545" w:rsidRDefault="0008566E" w:rsidP="0008566E">
      <w:pPr>
        <w:jc w:val="center"/>
        <w:rPr>
          <w:rFonts w:ascii="Calibri" w:hAnsi="Calibri"/>
        </w:rPr>
      </w:pPr>
      <w:r w:rsidRPr="0E51BEEB">
        <w:rPr>
          <w:rFonts w:ascii="Calibri" w:hAnsi="Calibri"/>
          <w:b/>
          <w:bCs/>
        </w:rPr>
        <w:t>AI SENSI DEGLI ARTT. 46 e 47 D.P.R. 445/2000</w:t>
      </w:r>
    </w:p>
    <w:p w14:paraId="0F9B5352" w14:textId="77777777" w:rsidR="00BF0A19" w:rsidRPr="006F1545" w:rsidRDefault="00BF0A19" w:rsidP="006F1545">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ED513C" w:rsidRPr="006F1545" w14:paraId="53DDCE0E" w14:textId="77777777" w:rsidTr="006F1545">
        <w:tc>
          <w:tcPr>
            <w:tcW w:w="2122" w:type="dxa"/>
          </w:tcPr>
          <w:p w14:paraId="45F6EA1E" w14:textId="44AE456E" w:rsidR="00ED513C" w:rsidRPr="006F1545" w:rsidRDefault="00ED513C" w:rsidP="006F1545">
            <w:pPr>
              <w:rPr>
                <w:rFonts w:ascii="Calibri" w:hAnsi="Calibri"/>
                <w:iCs/>
                <w:szCs w:val="22"/>
              </w:rPr>
            </w:pPr>
            <w:r w:rsidRPr="006F1545">
              <w:rPr>
                <w:rFonts w:ascii="Calibri" w:hAnsi="Calibri"/>
                <w:iCs/>
                <w:szCs w:val="22"/>
              </w:rPr>
              <w:t>Il/la sottoscritto/a</w:t>
            </w:r>
          </w:p>
        </w:tc>
        <w:tc>
          <w:tcPr>
            <w:tcW w:w="7506" w:type="dxa"/>
            <w:gridSpan w:val="3"/>
          </w:tcPr>
          <w:p w14:paraId="2C805F89" w14:textId="77777777" w:rsidR="00ED513C" w:rsidRPr="006F1545" w:rsidRDefault="00ED513C" w:rsidP="006F1545">
            <w:pPr>
              <w:jc w:val="center"/>
              <w:rPr>
                <w:rFonts w:ascii="Calibri" w:hAnsi="Calibri"/>
                <w:iCs/>
                <w:szCs w:val="22"/>
              </w:rPr>
            </w:pPr>
          </w:p>
        </w:tc>
      </w:tr>
      <w:tr w:rsidR="00ED513C" w:rsidRPr="006F1545" w14:paraId="2FF6459E" w14:textId="77777777" w:rsidTr="006F1545">
        <w:tc>
          <w:tcPr>
            <w:tcW w:w="2122" w:type="dxa"/>
          </w:tcPr>
          <w:p w14:paraId="7F36CD44" w14:textId="6D6741BE" w:rsidR="00ED513C" w:rsidRPr="006F1545" w:rsidRDefault="00ED513C" w:rsidP="006F1545">
            <w:pPr>
              <w:rPr>
                <w:rFonts w:ascii="Calibri" w:hAnsi="Calibri"/>
                <w:iCs/>
                <w:szCs w:val="22"/>
              </w:rPr>
            </w:pPr>
            <w:r w:rsidRPr="006F1545">
              <w:rPr>
                <w:rFonts w:ascii="Calibri" w:hAnsi="Calibri"/>
                <w:iCs/>
                <w:szCs w:val="22"/>
              </w:rPr>
              <w:t>Nato a</w:t>
            </w:r>
          </w:p>
        </w:tc>
        <w:tc>
          <w:tcPr>
            <w:tcW w:w="2690" w:type="dxa"/>
          </w:tcPr>
          <w:p w14:paraId="23DB12EE" w14:textId="77777777" w:rsidR="00ED513C" w:rsidRPr="006F1545" w:rsidRDefault="00ED513C" w:rsidP="006F1545">
            <w:pPr>
              <w:jc w:val="center"/>
              <w:rPr>
                <w:rFonts w:ascii="Calibri" w:hAnsi="Calibri"/>
                <w:iCs/>
                <w:szCs w:val="22"/>
              </w:rPr>
            </w:pPr>
          </w:p>
        </w:tc>
        <w:tc>
          <w:tcPr>
            <w:tcW w:w="712" w:type="dxa"/>
          </w:tcPr>
          <w:p w14:paraId="2671E70A" w14:textId="1257B09F" w:rsidR="00ED513C" w:rsidRPr="006F1545" w:rsidRDefault="00ED513C" w:rsidP="006F1545">
            <w:pPr>
              <w:jc w:val="center"/>
              <w:rPr>
                <w:rFonts w:ascii="Calibri" w:hAnsi="Calibri"/>
                <w:iCs/>
                <w:szCs w:val="22"/>
              </w:rPr>
            </w:pPr>
            <w:r w:rsidRPr="006F1545">
              <w:rPr>
                <w:rFonts w:ascii="Calibri" w:hAnsi="Calibri"/>
                <w:iCs/>
                <w:szCs w:val="22"/>
              </w:rPr>
              <w:t>il</w:t>
            </w:r>
          </w:p>
        </w:tc>
        <w:tc>
          <w:tcPr>
            <w:tcW w:w="4104" w:type="dxa"/>
          </w:tcPr>
          <w:p w14:paraId="746DB644" w14:textId="72B4F9AB" w:rsidR="00ED513C" w:rsidRPr="006F1545" w:rsidRDefault="00ED513C" w:rsidP="006F1545">
            <w:pPr>
              <w:jc w:val="center"/>
              <w:rPr>
                <w:rFonts w:ascii="Calibri" w:hAnsi="Calibri"/>
                <w:iCs/>
                <w:szCs w:val="22"/>
              </w:rPr>
            </w:pPr>
          </w:p>
        </w:tc>
      </w:tr>
      <w:tr w:rsidR="00ED513C" w:rsidRPr="006F1545" w14:paraId="722996E0" w14:textId="77777777" w:rsidTr="006F1545">
        <w:tc>
          <w:tcPr>
            <w:tcW w:w="2122" w:type="dxa"/>
          </w:tcPr>
          <w:p w14:paraId="15D97C11" w14:textId="1000FD60" w:rsidR="00ED513C" w:rsidRPr="006F1545" w:rsidRDefault="00ED513C" w:rsidP="006F1545">
            <w:pPr>
              <w:rPr>
                <w:rFonts w:ascii="Calibri" w:hAnsi="Calibri"/>
                <w:iCs/>
                <w:szCs w:val="22"/>
              </w:rPr>
            </w:pPr>
            <w:r w:rsidRPr="006F1545">
              <w:rPr>
                <w:rFonts w:ascii="Calibri" w:hAnsi="Calibri"/>
                <w:iCs/>
                <w:szCs w:val="22"/>
              </w:rPr>
              <w:t>Codice fiscale</w:t>
            </w:r>
          </w:p>
        </w:tc>
        <w:tc>
          <w:tcPr>
            <w:tcW w:w="7506" w:type="dxa"/>
            <w:gridSpan w:val="3"/>
          </w:tcPr>
          <w:p w14:paraId="53795E75" w14:textId="1A35C00D" w:rsidR="00ED513C" w:rsidRPr="006F1545" w:rsidRDefault="00ED513C" w:rsidP="006F1545">
            <w:pPr>
              <w:jc w:val="center"/>
              <w:rPr>
                <w:rFonts w:ascii="Calibri" w:hAnsi="Calibri"/>
                <w:iCs/>
                <w:szCs w:val="22"/>
              </w:rPr>
            </w:pPr>
          </w:p>
        </w:tc>
      </w:tr>
    </w:tbl>
    <w:p w14:paraId="54D82C95" w14:textId="77777777" w:rsidR="00BF0A19" w:rsidRPr="006F1545" w:rsidRDefault="00BF0A19" w:rsidP="006F1545">
      <w:pPr>
        <w:jc w:val="center"/>
        <w:rPr>
          <w:rFonts w:ascii="Calibri" w:hAnsi="Calibri"/>
          <w:iCs/>
          <w:szCs w:val="22"/>
        </w:rPr>
      </w:pPr>
    </w:p>
    <w:p w14:paraId="615C77E7" w14:textId="1B7E57A6" w:rsidR="00ED513C" w:rsidRPr="006F1545" w:rsidRDefault="00C74AFE" w:rsidP="006F1545">
      <w:pPr>
        <w:jc w:val="both"/>
        <w:rPr>
          <w:rFonts w:ascii="Calibri" w:hAnsi="Calibri"/>
          <w:szCs w:val="24"/>
        </w:rPr>
      </w:pPr>
      <w:r>
        <w:rPr>
          <w:rFonts w:ascii="Calibri" w:hAnsi="Calibri"/>
          <w:iCs/>
          <w:szCs w:val="24"/>
        </w:rPr>
        <w:t>vista la normativa attinente alle situazioni, anche potenziali, di conflitto di interessi</w:t>
      </w:r>
      <w:r w:rsidR="008E04EE">
        <w:rPr>
          <w:rFonts w:ascii="Calibri" w:hAnsi="Calibri"/>
          <w:iCs/>
          <w:szCs w:val="24"/>
        </w:rPr>
        <w:t>,</w:t>
      </w:r>
      <w:r w:rsidR="00D12C30" w:rsidRPr="006F1545">
        <w:rPr>
          <w:rFonts w:ascii="Calibri" w:hAnsi="Calibri"/>
          <w:iCs/>
          <w:szCs w:val="24"/>
        </w:rPr>
        <w:t xml:space="preserve"> </w:t>
      </w:r>
      <w:r w:rsidR="00380979" w:rsidRPr="006F1545">
        <w:rPr>
          <w:rFonts w:ascii="Calibri" w:hAnsi="Calibri"/>
          <w:iCs/>
          <w:szCs w:val="24"/>
        </w:rPr>
        <w:t>i</w:t>
      </w:r>
      <w:r w:rsidR="00D12C30" w:rsidRPr="006F1545">
        <w:rPr>
          <w:rFonts w:ascii="Calibri" w:hAnsi="Calibri"/>
          <w:iCs/>
          <w:szCs w:val="24"/>
        </w:rPr>
        <w:t xml:space="preserve">n </w:t>
      </w:r>
      <w:r w:rsidR="00EC784F">
        <w:rPr>
          <w:rFonts w:ascii="Calibri" w:hAnsi="Calibri"/>
          <w:iCs/>
          <w:szCs w:val="24"/>
        </w:rPr>
        <w:t xml:space="preserve">qualità di richiedente l’acquisto di </w:t>
      </w:r>
      <w:r w:rsidR="008E04EE" w:rsidRPr="006F1545">
        <w:rPr>
          <w:rFonts w:ascii="Calibri" w:hAnsi="Calibri"/>
          <w:iCs/>
          <w:szCs w:val="24"/>
        </w:rPr>
        <w:t>[</w:t>
      </w:r>
      <w:r w:rsidR="00EC784F" w:rsidRPr="00EC784F">
        <w:rPr>
          <w:rFonts w:ascii="Calibri" w:hAnsi="Calibri"/>
          <w:iCs/>
          <w:szCs w:val="24"/>
          <w:highlight w:val="yellow"/>
        </w:rPr>
        <w:t>completare</w:t>
      </w:r>
      <w:r w:rsidR="008E04EE" w:rsidRPr="006F1545">
        <w:rPr>
          <w:rFonts w:ascii="Calibri" w:hAnsi="Calibri"/>
          <w:iCs/>
          <w:szCs w:val="24"/>
        </w:rPr>
        <w:t xml:space="preserve">] </w:t>
      </w:r>
      <w:r w:rsidR="00EC784F">
        <w:rPr>
          <w:rFonts w:ascii="Calibri" w:hAnsi="Calibri"/>
          <w:iCs/>
          <w:szCs w:val="24"/>
        </w:rPr>
        <w:t xml:space="preserve">nell’ambito del </w:t>
      </w:r>
      <w:r w:rsidR="00D12C30" w:rsidRPr="006F1545">
        <w:rPr>
          <w:rFonts w:ascii="Calibri" w:hAnsi="Calibri"/>
          <w:iCs/>
          <w:szCs w:val="24"/>
        </w:rPr>
        <w:t xml:space="preserve">progetto </w:t>
      </w:r>
      <w:r w:rsidR="006F1545">
        <w:rPr>
          <w:rFonts w:ascii="Calibri" w:hAnsi="Calibri"/>
          <w:iCs/>
          <w:szCs w:val="24"/>
        </w:rPr>
        <w:t>[</w:t>
      </w:r>
      <w:r w:rsidR="00421A9C" w:rsidRPr="00B24400">
        <w:rPr>
          <w:rFonts w:asciiTheme="minorHAnsi" w:hAnsiTheme="minorHAnsi" w:cstheme="minorHAnsi"/>
          <w:caps/>
        </w:rPr>
        <w:t>RAISE PRR.AP006.002</w:t>
      </w:r>
      <w:r w:rsidR="00ED513C" w:rsidRPr="006F1545">
        <w:rPr>
          <w:rFonts w:ascii="Calibri" w:hAnsi="Calibri"/>
          <w:iCs/>
          <w:szCs w:val="24"/>
        </w:rPr>
        <w:t xml:space="preserve">] </w:t>
      </w:r>
      <w:r w:rsidR="00D12C30" w:rsidRPr="006F1545">
        <w:rPr>
          <w:rFonts w:ascii="Calibri" w:hAnsi="Calibri"/>
          <w:iCs/>
          <w:szCs w:val="24"/>
        </w:rPr>
        <w:t>CUP</w:t>
      </w:r>
      <w:r w:rsidR="00ED513C" w:rsidRPr="006F1545">
        <w:rPr>
          <w:rFonts w:ascii="Calibri" w:hAnsi="Calibri"/>
          <w:iCs/>
          <w:szCs w:val="24"/>
        </w:rPr>
        <w:t xml:space="preserve"> </w:t>
      </w:r>
      <w:r w:rsidR="00421A9C" w:rsidRPr="00B24400">
        <w:rPr>
          <w:rFonts w:asciiTheme="minorHAnsi" w:hAnsiTheme="minorHAnsi" w:cstheme="minorHAnsi"/>
          <w:caps/>
        </w:rPr>
        <w:t>B33C22000700006</w:t>
      </w:r>
      <w:r w:rsidR="00ED513C" w:rsidRPr="006F1545">
        <w:rPr>
          <w:rFonts w:ascii="Calibri" w:hAnsi="Calibri"/>
          <w:iCs/>
          <w:szCs w:val="24"/>
        </w:rPr>
        <w:t>]</w:t>
      </w:r>
      <w:r w:rsidR="00D12C30" w:rsidRPr="006F1545">
        <w:rPr>
          <w:rFonts w:ascii="Calibri" w:hAnsi="Calibri"/>
          <w:iCs/>
          <w:szCs w:val="24"/>
        </w:rPr>
        <w:t xml:space="preserve"> </w:t>
      </w:r>
      <w:r w:rsidR="00ED513C" w:rsidRPr="006F1545">
        <w:rPr>
          <w:rFonts w:ascii="Calibri" w:hAnsi="Calibri"/>
          <w:iCs/>
          <w:szCs w:val="24"/>
        </w:rPr>
        <w:t xml:space="preserve">consapevole delle responsabilità e delle sanzioni penali stabilite dalla legge per le false attestazioni e le dichiarazioni </w:t>
      </w:r>
      <w:r w:rsidR="006F1545">
        <w:rPr>
          <w:rFonts w:ascii="Calibri" w:hAnsi="Calibri"/>
          <w:iCs/>
          <w:szCs w:val="24"/>
        </w:rPr>
        <w:t>mendaci (artt. 75 e 76 D.P.R. n°</w:t>
      </w:r>
      <w:r w:rsidR="00ED513C" w:rsidRPr="006F1545">
        <w:rPr>
          <w:rFonts w:ascii="Calibri" w:hAnsi="Calibri"/>
          <w:iCs/>
          <w:szCs w:val="24"/>
        </w:rPr>
        <w:t xml:space="preserve"> 445/2000</w:t>
      </w:r>
      <w:r w:rsidR="006F1545">
        <w:rPr>
          <w:rFonts w:ascii="Calibri" w:hAnsi="Calibri"/>
          <w:iCs/>
          <w:szCs w:val="24"/>
        </w:rPr>
        <w:t xml:space="preserve"> e </w:t>
      </w:r>
      <w:proofErr w:type="spellStart"/>
      <w:r w:rsidR="006F1545">
        <w:rPr>
          <w:rFonts w:ascii="Calibri" w:hAnsi="Calibri"/>
          <w:iCs/>
          <w:szCs w:val="24"/>
        </w:rPr>
        <w:t>s.m.i.</w:t>
      </w:r>
      <w:proofErr w:type="spellEnd"/>
      <w:r w:rsidR="00ED513C" w:rsidRPr="006F1545">
        <w:rPr>
          <w:rFonts w:ascii="Calibri" w:hAnsi="Calibri"/>
          <w:iCs/>
          <w:szCs w:val="24"/>
        </w:rPr>
        <w:t>), sotto la propria responsabilità</w:t>
      </w:r>
    </w:p>
    <w:p w14:paraId="72A67A92" w14:textId="77777777" w:rsidR="00BF0A19" w:rsidRPr="006F1545" w:rsidRDefault="00BF0A19" w:rsidP="006F1545">
      <w:pPr>
        <w:rPr>
          <w:rFonts w:ascii="Calibri" w:hAnsi="Calibri"/>
          <w:iCs/>
          <w:szCs w:val="24"/>
        </w:rPr>
      </w:pPr>
    </w:p>
    <w:p w14:paraId="77B92407" w14:textId="43B94838" w:rsidR="00BF0A19" w:rsidRDefault="00CD4618" w:rsidP="006F1545">
      <w:pPr>
        <w:jc w:val="center"/>
        <w:rPr>
          <w:rFonts w:ascii="Calibri" w:hAnsi="Calibri"/>
          <w:b/>
          <w:iCs/>
          <w:szCs w:val="24"/>
        </w:rPr>
      </w:pPr>
      <w:r w:rsidRPr="006F1545">
        <w:rPr>
          <w:rFonts w:ascii="Calibri" w:hAnsi="Calibri"/>
          <w:b/>
          <w:iCs/>
          <w:szCs w:val="24"/>
        </w:rPr>
        <w:t>DICHIARA</w:t>
      </w:r>
    </w:p>
    <w:p w14:paraId="361455D9" w14:textId="77777777" w:rsidR="006F1545" w:rsidRPr="006F1545" w:rsidRDefault="006F1545" w:rsidP="39B3F1C3">
      <w:pPr>
        <w:jc w:val="center"/>
        <w:rPr>
          <w:rFonts w:ascii="Calibri" w:hAnsi="Calibri"/>
          <w:highlight w:val="green"/>
        </w:rPr>
      </w:pPr>
    </w:p>
    <w:p w14:paraId="366F96DD" w14:textId="49C68B3D" w:rsidR="00450F8D" w:rsidRPr="006F1545" w:rsidRDefault="53EF77B7" w:rsidP="39B3F1C3">
      <w:pPr>
        <w:pStyle w:val="Paragrafoelenco"/>
        <w:numPr>
          <w:ilvl w:val="0"/>
          <w:numId w:val="5"/>
        </w:numPr>
        <w:tabs>
          <w:tab w:val="left" w:pos="709"/>
        </w:tabs>
        <w:jc w:val="both"/>
        <w:rPr>
          <w:rFonts w:ascii="Calibri" w:hAnsi="Calibri"/>
        </w:rPr>
      </w:pPr>
      <w:r w:rsidRPr="39B3F1C3">
        <w:rPr>
          <w:rFonts w:ascii="Calibri" w:hAnsi="Calibri"/>
        </w:rPr>
        <w:t xml:space="preserve">Che la propria partecipazione alla procedura di </w:t>
      </w:r>
      <w:r w:rsidR="00750C49">
        <w:rPr>
          <w:rFonts w:ascii="Calibri" w:hAnsi="Calibri"/>
        </w:rPr>
        <w:t xml:space="preserve">affidamento </w:t>
      </w:r>
      <w:r w:rsidRPr="39B3F1C3">
        <w:rPr>
          <w:rFonts w:ascii="Calibri" w:hAnsi="Calibri"/>
        </w:rPr>
        <w:t>non determina alcuna</w:t>
      </w:r>
      <w:r w:rsidR="4E0D1375" w:rsidRPr="39B3F1C3">
        <w:rPr>
          <w:rFonts w:ascii="Calibri" w:hAnsi="Calibri"/>
        </w:rPr>
        <w:t xml:space="preserve"> situazione di conflitto d’interesse, anche potenziale, ai sensi dell’art. 16 del </w:t>
      </w:r>
      <w:proofErr w:type="spellStart"/>
      <w:r w:rsidR="4E0D1375" w:rsidRPr="39B3F1C3">
        <w:rPr>
          <w:rFonts w:ascii="Calibri" w:hAnsi="Calibri"/>
        </w:rPr>
        <w:t>D.lgs</w:t>
      </w:r>
      <w:proofErr w:type="spellEnd"/>
      <w:r w:rsidR="4E0D1375" w:rsidRPr="39B3F1C3">
        <w:rPr>
          <w:rFonts w:ascii="Calibri" w:hAnsi="Calibri"/>
        </w:rPr>
        <w:t xml:space="preserve"> 36/2</w:t>
      </w:r>
      <w:r w:rsidR="18FAF34D" w:rsidRPr="39B3F1C3">
        <w:rPr>
          <w:rFonts w:ascii="Calibri" w:hAnsi="Calibri"/>
        </w:rPr>
        <w:t xml:space="preserve">023, </w:t>
      </w:r>
      <w:r w:rsidR="00750C49" w:rsidRPr="39B3F1C3">
        <w:rPr>
          <w:rFonts w:ascii="Calibri" w:hAnsi="Calibri"/>
        </w:rPr>
        <w:t>nonché</w:t>
      </w:r>
      <w:r w:rsidR="18FAF34D" w:rsidRPr="39B3F1C3">
        <w:rPr>
          <w:rFonts w:ascii="Calibri" w:hAnsi="Calibri"/>
        </w:rPr>
        <w:t xml:space="preserve"> della vigente normativa in materia </w:t>
      </w:r>
      <w:r w:rsidR="5139421A" w:rsidRPr="39B3F1C3">
        <w:rPr>
          <w:rFonts w:ascii="Calibri" w:hAnsi="Calibri"/>
        </w:rPr>
        <w:t>tale</w:t>
      </w:r>
      <w:r w:rsidR="70582769" w:rsidRPr="39B3F1C3">
        <w:rPr>
          <w:rFonts w:ascii="Calibri" w:hAnsi="Calibri"/>
        </w:rPr>
        <w:t xml:space="preserve"> da ledere l’imparzialità e l’immagine nell’agire dell’Amministrazione.</w:t>
      </w:r>
    </w:p>
    <w:p w14:paraId="1CE659AD" w14:textId="599DB1CB" w:rsidR="00450F8D" w:rsidRPr="006F1545" w:rsidRDefault="067DF694" w:rsidP="39B3F1C3">
      <w:pPr>
        <w:pStyle w:val="Paragrafoelenco"/>
        <w:numPr>
          <w:ilvl w:val="0"/>
          <w:numId w:val="5"/>
        </w:numPr>
        <w:tabs>
          <w:tab w:val="left" w:pos="709"/>
        </w:tabs>
        <w:jc w:val="both"/>
        <w:rPr>
          <w:rFonts w:ascii="Calibri" w:hAnsi="Calibri"/>
        </w:rPr>
      </w:pPr>
      <w:r w:rsidRPr="39B3F1C3">
        <w:rPr>
          <w:rFonts w:ascii="Calibri" w:hAnsi="Calibri"/>
        </w:rPr>
        <w:t xml:space="preserve">Di impegnarsi a comunicare qualsiasi conflitto d’interesse che possa insorgere durante la procedura di </w:t>
      </w:r>
      <w:r w:rsidR="00750C49">
        <w:rPr>
          <w:rFonts w:ascii="Calibri" w:hAnsi="Calibri"/>
        </w:rPr>
        <w:t>affidamento</w:t>
      </w:r>
      <w:r w:rsidRPr="39B3F1C3">
        <w:rPr>
          <w:rFonts w:ascii="Calibri" w:hAnsi="Calibri"/>
        </w:rPr>
        <w:t xml:space="preserve"> o </w:t>
      </w:r>
      <w:r w:rsidR="5E4231F9" w:rsidRPr="39B3F1C3">
        <w:rPr>
          <w:rFonts w:ascii="Calibri" w:hAnsi="Calibri"/>
        </w:rPr>
        <w:t>nella fase esecutiva del contratto.</w:t>
      </w:r>
    </w:p>
    <w:p w14:paraId="1DA3E888" w14:textId="4288B7B6" w:rsidR="00450F8D" w:rsidRPr="006F1545" w:rsidRDefault="5E4231F9" w:rsidP="39B3F1C3">
      <w:pPr>
        <w:pStyle w:val="Paragrafoelenco"/>
        <w:numPr>
          <w:ilvl w:val="0"/>
          <w:numId w:val="5"/>
        </w:numPr>
        <w:tabs>
          <w:tab w:val="left" w:pos="709"/>
        </w:tabs>
        <w:jc w:val="both"/>
        <w:rPr>
          <w:rFonts w:ascii="Calibri" w:hAnsi="Calibri"/>
        </w:rPr>
      </w:pPr>
      <w:r w:rsidRPr="39B3F1C3">
        <w:rPr>
          <w:rFonts w:ascii="Calibri" w:hAnsi="Calibri"/>
        </w:rPr>
        <w:t>Di impegnarsi ad astenersi prontamente dalla prosecuzione della procedura nel caso emerga un conflitto d’interesse.</w:t>
      </w:r>
    </w:p>
    <w:p w14:paraId="6801C066" w14:textId="4B15F287" w:rsidR="00450F8D" w:rsidRPr="006F1545" w:rsidRDefault="7FE2BA2C" w:rsidP="39B3F1C3">
      <w:pPr>
        <w:pStyle w:val="Paragrafoelenco"/>
        <w:numPr>
          <w:ilvl w:val="0"/>
          <w:numId w:val="5"/>
        </w:numPr>
        <w:tabs>
          <w:tab w:val="left" w:pos="709"/>
        </w:tabs>
        <w:jc w:val="both"/>
        <w:rPr>
          <w:rFonts w:ascii="Calibri" w:hAnsi="Calibri"/>
        </w:rPr>
      </w:pPr>
      <w:r w:rsidRPr="39B3F1C3">
        <w:rPr>
          <w:rFonts w:ascii="Calibri" w:hAnsi="Calibri"/>
        </w:rPr>
        <w:t>Di impegnarsi a comunicare tempestivamente eventuali variazioni del contenuto della presente d</w:t>
      </w:r>
      <w:r w:rsidR="67D4F702" w:rsidRPr="39B3F1C3">
        <w:rPr>
          <w:rFonts w:ascii="Calibri" w:hAnsi="Calibri"/>
        </w:rPr>
        <w:t>ichiarazione ed a rendere, se del caso, una nuova dichiarazione sostitutiva.</w:t>
      </w:r>
    </w:p>
    <w:p w14:paraId="5DA4A8D5" w14:textId="77777777" w:rsidR="006B36D1" w:rsidRPr="006F1545" w:rsidRDefault="006B36D1" w:rsidP="006F1545">
      <w:pPr>
        <w:jc w:val="center"/>
        <w:rPr>
          <w:rFonts w:ascii="Calibri" w:hAnsi="Calibri"/>
          <w:b/>
          <w:bCs/>
          <w:szCs w:val="24"/>
        </w:rPr>
      </w:pPr>
    </w:p>
    <w:p w14:paraId="22E9A703" w14:textId="5BD576BB" w:rsidR="00BF0A19" w:rsidRPr="006F1545" w:rsidRDefault="00450F8D" w:rsidP="006F1545">
      <w:pPr>
        <w:jc w:val="center"/>
        <w:rPr>
          <w:rFonts w:ascii="Calibri" w:hAnsi="Calibri"/>
          <w:szCs w:val="24"/>
        </w:rPr>
      </w:pPr>
      <w:r w:rsidRPr="006F1545">
        <w:rPr>
          <w:rFonts w:ascii="Calibri" w:hAnsi="Calibri"/>
          <w:b/>
          <w:bCs/>
          <w:szCs w:val="24"/>
        </w:rPr>
        <w:t>DICHIARA ALTRESÌ</w:t>
      </w:r>
    </w:p>
    <w:p w14:paraId="1FDCDB07" w14:textId="77777777" w:rsidR="00450F8D" w:rsidRPr="00450F8D" w:rsidRDefault="00450F8D" w:rsidP="006F1545">
      <w:pPr>
        <w:suppressAutoHyphens w:val="0"/>
        <w:autoSpaceDE w:val="0"/>
        <w:autoSpaceDN w:val="0"/>
        <w:adjustRightInd w:val="0"/>
        <w:rPr>
          <w:rFonts w:ascii="Calibri" w:hAnsi="Calibri" w:cs="Calibri"/>
          <w:color w:val="000000"/>
          <w:szCs w:val="24"/>
        </w:rPr>
      </w:pPr>
    </w:p>
    <w:p w14:paraId="14D1D550" w14:textId="19928B33" w:rsidR="001F7185" w:rsidRPr="006F1545" w:rsidRDefault="006F1545" w:rsidP="262D4B0C">
      <w:pPr>
        <w:pStyle w:val="Paragrafoelenco"/>
        <w:numPr>
          <w:ilvl w:val="0"/>
          <w:numId w:val="5"/>
        </w:numPr>
        <w:tabs>
          <w:tab w:val="left" w:pos="709"/>
        </w:tabs>
        <w:jc w:val="both"/>
        <w:rPr>
          <w:rFonts w:ascii="Calibri" w:hAnsi="Calibri"/>
        </w:rPr>
      </w:pPr>
      <w:r w:rsidRPr="39B3F1C3">
        <w:rPr>
          <w:rFonts w:ascii="Calibri" w:hAnsi="Calibri"/>
        </w:rPr>
        <w:t>D</w:t>
      </w:r>
      <w:r w:rsidR="00450F8D" w:rsidRPr="39B3F1C3">
        <w:rPr>
          <w:rFonts w:ascii="Calibri" w:hAnsi="Calibri"/>
        </w:rPr>
        <w:t xml:space="preserve">i aver preso piena </w:t>
      </w:r>
      <w:proofErr w:type="gramStart"/>
      <w:r w:rsidR="1B15A340" w:rsidRPr="39B3F1C3">
        <w:rPr>
          <w:rFonts w:ascii="Calibri" w:hAnsi="Calibri"/>
        </w:rPr>
        <w:t xml:space="preserve">visione </w:t>
      </w:r>
      <w:r w:rsidR="00450F8D" w:rsidRPr="39B3F1C3">
        <w:rPr>
          <w:rFonts w:ascii="Calibri" w:hAnsi="Calibri"/>
        </w:rPr>
        <w:t xml:space="preserve"> del</w:t>
      </w:r>
      <w:r w:rsidR="5EB82B01" w:rsidRPr="39B3F1C3">
        <w:rPr>
          <w:rFonts w:ascii="Calibri" w:hAnsi="Calibri"/>
        </w:rPr>
        <w:t>l’Informativa</w:t>
      </w:r>
      <w:proofErr w:type="gramEnd"/>
      <w:r w:rsidR="5EB82B01" w:rsidRPr="39B3F1C3">
        <w:rPr>
          <w:rFonts w:ascii="Calibri" w:hAnsi="Calibri"/>
        </w:rPr>
        <w:t xml:space="preserve"> </w:t>
      </w:r>
      <w:r w:rsidR="6DA9222A" w:rsidRPr="39B3F1C3">
        <w:rPr>
          <w:rFonts w:ascii="Calibri" w:hAnsi="Calibri"/>
        </w:rPr>
        <w:t>sul trattamento dei dati personali presente nei documenti di gara, nel rispetto del Regolamento (UE) 679/</w:t>
      </w:r>
      <w:r w:rsidR="67C6BDE8" w:rsidRPr="39B3F1C3">
        <w:rPr>
          <w:rFonts w:ascii="Calibri" w:hAnsi="Calibri"/>
        </w:rPr>
        <w:t>2016, del D. Lgs 30 giugno 2003, n. 196</w:t>
      </w:r>
      <w:r w:rsidR="266BA31A" w:rsidRPr="39B3F1C3">
        <w:rPr>
          <w:rFonts w:ascii="Calibri" w:hAnsi="Calibri"/>
        </w:rPr>
        <w:t xml:space="preserve">, così come novellato dal </w:t>
      </w:r>
      <w:proofErr w:type="spellStart"/>
      <w:r w:rsidR="266BA31A" w:rsidRPr="39B3F1C3">
        <w:rPr>
          <w:rFonts w:ascii="Calibri" w:hAnsi="Calibri"/>
        </w:rPr>
        <w:t>D.Lgs</w:t>
      </w:r>
      <w:proofErr w:type="spellEnd"/>
      <w:r w:rsidR="266BA31A" w:rsidRPr="39B3F1C3">
        <w:rPr>
          <w:rFonts w:ascii="Calibri" w:hAnsi="Calibri"/>
        </w:rPr>
        <w:t xml:space="preserve"> 10 a</w:t>
      </w:r>
      <w:r w:rsidR="773BE733" w:rsidRPr="39B3F1C3">
        <w:rPr>
          <w:rFonts w:ascii="Calibri" w:hAnsi="Calibri"/>
        </w:rPr>
        <w:t xml:space="preserve">gosto 2018, n.101, </w:t>
      </w:r>
      <w:proofErr w:type="spellStart"/>
      <w:r w:rsidR="773BE733" w:rsidRPr="39B3F1C3">
        <w:rPr>
          <w:rFonts w:ascii="Calibri" w:hAnsi="Calibri"/>
        </w:rPr>
        <w:t>nonchè</w:t>
      </w:r>
      <w:proofErr w:type="spellEnd"/>
      <w:r w:rsidR="773BE733" w:rsidRPr="39B3F1C3">
        <w:rPr>
          <w:rFonts w:ascii="Calibri" w:hAnsi="Calibri"/>
        </w:rPr>
        <w:t xml:space="preserve"> secondo le disposizioni contenute nell’art. 22 del Regolamento (UE) 2021/241.</w:t>
      </w:r>
    </w:p>
    <w:p w14:paraId="01627A14" w14:textId="6F5D1537" w:rsidR="001F7185" w:rsidRPr="006F1545" w:rsidRDefault="3E8096A2" w:rsidP="262D4B0C">
      <w:pPr>
        <w:pStyle w:val="Paragrafoelenco"/>
        <w:numPr>
          <w:ilvl w:val="0"/>
          <w:numId w:val="5"/>
        </w:numPr>
        <w:tabs>
          <w:tab w:val="left" w:pos="709"/>
        </w:tabs>
        <w:jc w:val="both"/>
        <w:rPr>
          <w:rFonts w:ascii="Calibri" w:hAnsi="Calibri"/>
        </w:rPr>
      </w:pPr>
      <w:r w:rsidRPr="7753D669">
        <w:rPr>
          <w:rFonts w:ascii="Calibri" w:hAnsi="Calibri"/>
        </w:rPr>
        <w:t xml:space="preserve">Di aver preso visione del </w:t>
      </w:r>
      <w:r w:rsidR="00450F8D" w:rsidRPr="7753D669">
        <w:rPr>
          <w:rFonts w:ascii="Calibri" w:hAnsi="Calibri"/>
        </w:rPr>
        <w:t xml:space="preserve">D.P.R. 16 aprile 2013, n. 62 e delle norme in esso contenute, nonché del Codice di comportamento dei dipendenti del Consiglio Nazionale delle Ricerche adottato con </w:t>
      </w:r>
      <w:r w:rsidR="006F1545" w:rsidRPr="7753D669">
        <w:rPr>
          <w:rFonts w:ascii="Calibri" w:hAnsi="Calibri"/>
        </w:rPr>
        <w:t xml:space="preserve">delibera del </w:t>
      </w:r>
      <w:r w:rsidR="43D61AB7" w:rsidRPr="7753D669">
        <w:rPr>
          <w:rFonts w:ascii="Calibri" w:hAnsi="Calibri"/>
        </w:rPr>
        <w:t>Consiglio di amministrazione</w:t>
      </w:r>
      <w:r w:rsidR="006F1545" w:rsidRPr="7753D669">
        <w:rPr>
          <w:rFonts w:ascii="Calibri" w:hAnsi="Calibri"/>
        </w:rPr>
        <w:t xml:space="preserve"> n° 137/2017</w:t>
      </w:r>
      <w:r w:rsidR="001F7185" w:rsidRPr="7753D669">
        <w:rPr>
          <w:rFonts w:ascii="Calibri" w:hAnsi="Calibri"/>
        </w:rPr>
        <w:t>:</w:t>
      </w:r>
    </w:p>
    <w:p w14:paraId="76CB60EC" w14:textId="59EA9FEC" w:rsidR="00450F8D" w:rsidRPr="0060250D" w:rsidRDefault="001F7185" w:rsidP="5F8C4000">
      <w:pPr>
        <w:pStyle w:val="Paragrafoelenco"/>
        <w:numPr>
          <w:ilvl w:val="0"/>
          <w:numId w:val="5"/>
        </w:numPr>
        <w:tabs>
          <w:tab w:val="left" w:pos="709"/>
        </w:tabs>
        <w:jc w:val="both"/>
        <w:rPr>
          <w:rFonts w:ascii="Calibri" w:hAnsi="Calibri"/>
          <w:i/>
          <w:iCs/>
          <w:highlight w:val="yellow"/>
        </w:rPr>
      </w:pPr>
      <w:r w:rsidRPr="5F8C4000">
        <w:rPr>
          <w:rFonts w:ascii="Calibri" w:hAnsi="Calibri"/>
          <w:i/>
          <w:iCs/>
          <w:highlight w:val="yellow"/>
        </w:rPr>
        <w:t>(spazio per ulteriori dichiarazioni relative a</w:t>
      </w:r>
      <w:r w:rsidR="007B4482" w:rsidRPr="5F8C4000">
        <w:rPr>
          <w:rFonts w:ascii="Calibri" w:hAnsi="Calibri"/>
          <w:i/>
          <w:iCs/>
          <w:highlight w:val="yellow"/>
        </w:rPr>
        <w:t>lla partecipazione</w:t>
      </w:r>
      <w:r w:rsidRPr="5F8C4000">
        <w:rPr>
          <w:rFonts w:ascii="Calibri" w:hAnsi="Calibri"/>
          <w:i/>
          <w:iCs/>
          <w:highlight w:val="yellow"/>
        </w:rPr>
        <w:t xml:space="preserve"> ad associazioni e organizzazioni)</w:t>
      </w:r>
    </w:p>
    <w:p w14:paraId="504732FB" w14:textId="61E37D47" w:rsidR="00750C49" w:rsidRDefault="00FE5547" w:rsidP="00750C49">
      <w:pPr>
        <w:pStyle w:val="Paragrafoelenco"/>
        <w:numPr>
          <w:ilvl w:val="0"/>
          <w:numId w:val="5"/>
        </w:numPr>
        <w:tabs>
          <w:tab w:val="left" w:pos="709"/>
        </w:tabs>
        <w:jc w:val="both"/>
        <w:rPr>
          <w:rFonts w:ascii="Calibri" w:hAnsi="Calibri"/>
          <w:i/>
          <w:iCs/>
          <w:highlight w:val="yellow"/>
        </w:rPr>
      </w:pPr>
      <w:r w:rsidRPr="5F8C4000">
        <w:rPr>
          <w:rFonts w:ascii="Calibri" w:hAnsi="Calibri"/>
          <w:i/>
          <w:iCs/>
          <w:highlight w:val="yellow"/>
        </w:rPr>
        <w:t>(spazio per comunicazione incarichi di cui all’art. 53 del D. Lgs. 165/2001)</w:t>
      </w:r>
    </w:p>
    <w:p w14:paraId="032CCEFD" w14:textId="77777777" w:rsidR="00750C49" w:rsidRDefault="00750C49" w:rsidP="00750C49">
      <w:pPr>
        <w:tabs>
          <w:tab w:val="left" w:pos="709"/>
        </w:tabs>
        <w:jc w:val="both"/>
        <w:rPr>
          <w:rFonts w:ascii="Calibri" w:hAnsi="Calibri"/>
          <w:i/>
          <w:iCs/>
          <w:highlight w:val="yellow"/>
        </w:rPr>
      </w:pPr>
    </w:p>
    <w:p w14:paraId="13A4DDF4" w14:textId="77777777" w:rsidR="00750C49" w:rsidRPr="00750C49" w:rsidRDefault="00750C49" w:rsidP="00750C49">
      <w:pPr>
        <w:tabs>
          <w:tab w:val="left" w:pos="709"/>
        </w:tabs>
        <w:jc w:val="both"/>
        <w:rPr>
          <w:rFonts w:ascii="Calibri" w:hAnsi="Calibri"/>
          <w:i/>
          <w:iCs/>
          <w:highlight w:val="yellow"/>
        </w:rPr>
      </w:pPr>
    </w:p>
    <w:tbl>
      <w:tblPr>
        <w:tblStyle w:val="Grigliatabella"/>
        <w:tblW w:w="0" w:type="auto"/>
        <w:tblLook w:val="04A0" w:firstRow="1" w:lastRow="0" w:firstColumn="1" w:lastColumn="0" w:noHBand="0" w:noVBand="1"/>
      </w:tblPr>
      <w:tblGrid>
        <w:gridCol w:w="4814"/>
        <w:gridCol w:w="4814"/>
      </w:tblGrid>
      <w:tr w:rsidR="006F1545" w14:paraId="1C61F2CA" w14:textId="77777777" w:rsidTr="006F1545">
        <w:tc>
          <w:tcPr>
            <w:tcW w:w="4814" w:type="dxa"/>
          </w:tcPr>
          <w:p w14:paraId="64468F21" w14:textId="3DD1ADF0"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01EDD71C" w14:textId="53C24953"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125A6179" w14:textId="77777777" w:rsidR="006F1545" w:rsidRPr="006F1545" w:rsidRDefault="006F1545" w:rsidP="006F1545">
      <w:pPr>
        <w:jc w:val="both"/>
        <w:rPr>
          <w:rFonts w:ascii="Calibri" w:hAnsi="Calibri"/>
          <w:iCs/>
          <w:szCs w:val="24"/>
        </w:rPr>
      </w:pPr>
    </w:p>
    <w:p w14:paraId="45BBECD3" w14:textId="4C7F1F12" w:rsidR="00326914" w:rsidRDefault="00326914" w:rsidP="00326914">
      <w:pPr>
        <w:jc w:val="both"/>
        <w:rPr>
          <w:rFonts w:ascii="Calibri" w:hAnsi="Calibri"/>
          <w:i/>
          <w:iCs/>
        </w:rPr>
      </w:pPr>
      <w:r w:rsidRPr="0056779A">
        <w:rPr>
          <w:rFonts w:ascii="Calibri" w:hAnsi="Calibri"/>
          <w:i/>
          <w:iCs/>
        </w:rPr>
        <w:lastRenderedPageBreak/>
        <w:t xml:space="preserve">Il dichiarante deve firmare con firma digitale qualificata oppure allegando copia fotostatica del documento di identità, in corso di validità (art. 38 del D.P.R. n° 445/2000 e </w:t>
      </w:r>
      <w:proofErr w:type="spellStart"/>
      <w:r w:rsidRPr="0056779A">
        <w:rPr>
          <w:rFonts w:ascii="Calibri" w:hAnsi="Calibri"/>
          <w:i/>
          <w:iCs/>
        </w:rPr>
        <w:t>s.m.i.</w:t>
      </w:r>
      <w:proofErr w:type="spellEnd"/>
      <w:r w:rsidRPr="0056779A">
        <w:rPr>
          <w:rFonts w:ascii="Calibri" w:hAnsi="Calibri"/>
          <w:i/>
          <w:iCs/>
        </w:rPr>
        <w:t>).</w:t>
      </w:r>
    </w:p>
    <w:p w14:paraId="43D7C26A" w14:textId="11E3190E" w:rsidR="00326914" w:rsidRDefault="00326914">
      <w:pPr>
        <w:rPr>
          <w:rFonts w:ascii="Calibri" w:hAnsi="Calibri"/>
          <w:i/>
          <w:iCs/>
        </w:rPr>
      </w:pPr>
      <w:r>
        <w:rPr>
          <w:rFonts w:ascii="Calibri" w:hAnsi="Calibri"/>
          <w:i/>
          <w:iCs/>
        </w:rPr>
        <w:br w:type="page"/>
      </w:r>
    </w:p>
    <w:p w14:paraId="241E4642" w14:textId="77777777" w:rsidR="0008566E" w:rsidRPr="00E04A7C" w:rsidRDefault="0008566E" w:rsidP="0008566E">
      <w:pPr>
        <w:jc w:val="center"/>
        <w:rPr>
          <w:rFonts w:ascii="Calibri" w:hAnsi="Calibri"/>
          <w:b/>
        </w:rPr>
      </w:pPr>
      <w:r w:rsidRPr="00E04A7C">
        <w:rPr>
          <w:rFonts w:ascii="Calibri" w:hAnsi="Calibri"/>
          <w:b/>
        </w:rPr>
        <w:lastRenderedPageBreak/>
        <w:t>NORMATIVA DI RIFERIMENTO</w:t>
      </w:r>
    </w:p>
    <w:p w14:paraId="387A22C0" w14:textId="77777777" w:rsidR="0008566E" w:rsidRDefault="0008566E" w:rsidP="0008566E">
      <w:pPr>
        <w:jc w:val="both"/>
        <w:rPr>
          <w:rFonts w:ascii="Calibri" w:hAnsi="Calibri"/>
        </w:rPr>
      </w:pPr>
    </w:p>
    <w:p w14:paraId="4093F23F" w14:textId="77777777" w:rsidR="0008566E" w:rsidRDefault="0008566E" w:rsidP="0008566E">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06C1343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14:paraId="3CFC7626" w14:textId="77777777" w:rsidR="0008566E" w:rsidRDefault="0008566E" w:rsidP="0008566E">
      <w:pPr>
        <w:jc w:val="both"/>
        <w:rPr>
          <w:rFonts w:ascii="Calibri" w:hAnsi="Calibri"/>
          <w:i/>
        </w:rPr>
      </w:pPr>
    </w:p>
    <w:p w14:paraId="3C4D5FAE" w14:textId="77777777" w:rsidR="0008566E" w:rsidRDefault="0008566E" w:rsidP="0008566E">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7F5C61C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16214CF8" w14:textId="77777777" w:rsidR="0008566E" w:rsidRPr="000901EA" w:rsidRDefault="0008566E" w:rsidP="0008566E">
      <w:pPr>
        <w:pStyle w:val="Paragrafoelenco"/>
        <w:numPr>
          <w:ilvl w:val="0"/>
          <w:numId w:val="6"/>
        </w:numPr>
        <w:jc w:val="both"/>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predetti rapporti di collaborazione; </w:t>
      </w:r>
    </w:p>
    <w:p w14:paraId="169288DC" w14:textId="77777777" w:rsidR="0008566E" w:rsidRPr="000901EA" w:rsidRDefault="0008566E" w:rsidP="0008566E">
      <w:pPr>
        <w:pStyle w:val="Paragrafoelenco"/>
        <w:numPr>
          <w:ilvl w:val="0"/>
          <w:numId w:val="6"/>
        </w:numPr>
        <w:jc w:val="both"/>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0E990D5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20A12C34" w14:textId="77777777" w:rsidR="0008566E" w:rsidRDefault="0008566E" w:rsidP="0008566E">
      <w:pPr>
        <w:jc w:val="both"/>
        <w:rPr>
          <w:rFonts w:ascii="Calibri" w:hAnsi="Calibri"/>
          <w:i/>
        </w:rPr>
      </w:pPr>
    </w:p>
    <w:p w14:paraId="622994D0" w14:textId="77777777" w:rsidR="0008566E" w:rsidRDefault="0008566E" w:rsidP="0008566E">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703EEC2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8F70A15" w14:textId="77777777" w:rsidR="0008566E" w:rsidRDefault="0008566E" w:rsidP="0008566E">
      <w:pPr>
        <w:jc w:val="both"/>
        <w:rPr>
          <w:rFonts w:ascii="Calibri" w:hAnsi="Calibri"/>
          <w:i/>
        </w:rPr>
      </w:pPr>
    </w:p>
    <w:p w14:paraId="784AA729" w14:textId="77777777" w:rsidR="0008566E" w:rsidRDefault="0008566E" w:rsidP="0008566E">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 Art. </w:t>
      </w:r>
      <w:r w:rsidRPr="006F1545">
        <w:rPr>
          <w:rFonts w:ascii="Calibri" w:hAnsi="Calibri"/>
          <w:iCs/>
          <w:szCs w:val="24"/>
        </w:rPr>
        <w:t>53 (</w:t>
      </w:r>
      <w:r w:rsidRPr="006F1545">
        <w:rPr>
          <w:rFonts w:ascii="Calibri" w:hAnsi="Calibri"/>
          <w:i/>
          <w:iCs/>
          <w:szCs w:val="24"/>
        </w:rPr>
        <w:t>Incompatibilità, cumulo di impieghi e incarichi</w:t>
      </w:r>
      <w:r w:rsidRPr="006F1545">
        <w:rPr>
          <w:rFonts w:ascii="Calibri" w:hAnsi="Calibri"/>
          <w:iCs/>
          <w:szCs w:val="24"/>
        </w:rPr>
        <w:t>)</w:t>
      </w:r>
    </w:p>
    <w:p w14:paraId="62FBC06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Resta ferma per tutti i dipendenti pubblici la disciplina delle incompatibilità dettata dagli articoli 60 e seguenti del testo unico approvato con decreto del Presidente della Repubblica 10 gennaio 1957, n. 3, salva la deroga prevista dall'articolo 23-bis del presente decreto, nonché, per i rapporti di lavoro a tempo parziale, dall'articolo 6, comma 2, del decreto del Presidente del Consiglio dei ministri 17 marzo 1989, n. 117 e dall'articolo 1, commi 57 e seguenti della legge 23 dicembre 1996, n. 662. Restano ferme altresì le disposizioni di cui agli articoli 267, comma 1, 273, 274, 508</w:t>
      </w:r>
    </w:p>
    <w:p w14:paraId="6F125BE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nonché 676 del decreto legislativo 16 aprile 1994, n. 297, all'articolo 9, commi 1 e 2, della legge 23 dicembre 1992, n. 498, all'articolo 4, comma 7, della legge 30 dicembre 1991, n. 412, ed ogni altra successiva modificazione ed integrazione della relativa disciplina. </w:t>
      </w:r>
    </w:p>
    <w:p w14:paraId="2E5DB219"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1-bis. 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predette organizzazioni. </w:t>
      </w:r>
    </w:p>
    <w:p w14:paraId="5B862DA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2. Le pubbliche amministrazioni non possono conferire ai dipendenti incarichi, non compresi nei compiti e doveri di ufficio, che non siano espressamente previsti o disciplinati da legge o altre fonti normative, o che non siano espressamente autorizzati. </w:t>
      </w:r>
    </w:p>
    <w:p w14:paraId="4591CE22"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3. Ai fini previsti dal comma 2, con appositi regolamenti, da emanarsi ai sensi dell'articolo 17, comma 2, della legge 23 agosto 1988, n. 400, sono individuati gli incarichi consentiti e quelli vietati ai magistrati ordinari, amministrativi, contabili e militari, nonché agli avvocati e procuratori dello Stato, sentiti, per le diverse magistrature, i rispettivi istituti. </w:t>
      </w:r>
    </w:p>
    <w:p w14:paraId="059DDB3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3-bis. Ai fini previsti dal comma 2, con appositi regolamenti emanati su proposta del Ministro per la pubblica amministrazione e la semplificazione, di concerto con i Ministri interessati, ai sensi dell'articolo 17, comma 2, della legge 23 agosto 1988, n. 400, e successive modificazioni, sono individuati, secondo criteri differenziati in rapporto alle diverse qualifiche e ruoli professionali, gli incarichi vietati ai dipendenti delle amministrazioni pubbliche di cui all'articolo 1, comma 2. </w:t>
      </w:r>
    </w:p>
    <w:p w14:paraId="13EFF0A0" w14:textId="18AA9149" w:rsidR="0008566E" w:rsidRPr="000901EA" w:rsidRDefault="0008566E" w:rsidP="0008566E">
      <w:pPr>
        <w:jc w:val="both"/>
        <w:rPr>
          <w:rFonts w:ascii="Calibri" w:hAnsi="Calibri"/>
          <w:i/>
          <w:sz w:val="16"/>
          <w:szCs w:val="16"/>
        </w:rPr>
      </w:pPr>
      <w:r w:rsidRPr="000901EA">
        <w:rPr>
          <w:rFonts w:ascii="Calibri" w:hAnsi="Calibri"/>
          <w:i/>
          <w:sz w:val="16"/>
          <w:szCs w:val="16"/>
        </w:rPr>
        <w:t xml:space="preserve"> 4. Nel caso in cui i regolamenti di cui al comma 3 non siano emanati, l'attribuzione degli incarichi </w:t>
      </w:r>
      <w:r w:rsidR="00E62F9A" w:rsidRPr="000901EA">
        <w:rPr>
          <w:rFonts w:ascii="Calibri" w:hAnsi="Calibri"/>
          <w:i/>
          <w:sz w:val="16"/>
          <w:szCs w:val="16"/>
        </w:rPr>
        <w:t>è</w:t>
      </w:r>
      <w:r w:rsidRPr="000901EA">
        <w:rPr>
          <w:rFonts w:ascii="Calibri" w:hAnsi="Calibri"/>
          <w:i/>
          <w:sz w:val="16"/>
          <w:szCs w:val="16"/>
        </w:rPr>
        <w:t xml:space="preserve"> consentita nei soli casi espressamente previsti dalla legge o da altre fonti normative. </w:t>
      </w:r>
    </w:p>
    <w:p w14:paraId="76EEF892" w14:textId="1C0D0669" w:rsidR="0008566E" w:rsidRPr="000901EA" w:rsidRDefault="0008566E" w:rsidP="0008566E">
      <w:pPr>
        <w:jc w:val="both"/>
        <w:rPr>
          <w:rFonts w:ascii="Calibri" w:hAnsi="Calibri"/>
          <w:i/>
          <w:sz w:val="16"/>
          <w:szCs w:val="16"/>
        </w:rPr>
      </w:pPr>
      <w:r w:rsidRPr="000901EA">
        <w:rPr>
          <w:rFonts w:ascii="Calibri" w:hAnsi="Calibri"/>
          <w:i/>
          <w:sz w:val="16"/>
          <w:szCs w:val="16"/>
        </w:rPr>
        <w:t xml:space="preserve">5. In ogni caso, il conferimento operato direttamente dall'amministrazione, </w:t>
      </w:r>
      <w:r w:rsidR="00E62F9A" w:rsidRPr="000901EA">
        <w:rPr>
          <w:rFonts w:ascii="Calibri" w:hAnsi="Calibri"/>
          <w:i/>
          <w:sz w:val="16"/>
          <w:szCs w:val="16"/>
        </w:rPr>
        <w:t>nonché</w:t>
      </w:r>
      <w:r w:rsidRPr="000901EA">
        <w:rPr>
          <w:rFonts w:ascii="Calibri" w:hAnsi="Calibri"/>
          <w:i/>
          <w:sz w:val="16"/>
          <w:szCs w:val="16"/>
        </w:rPr>
        <w:t xml:space="preserve"> l'autorizzazione all'esercizio di incarichi che provengano da amministrazione pubblica diversa da quella di appartenenza, ovvero da </w:t>
      </w:r>
      <w:r w:rsidR="00E62F9A" w:rsidRPr="000901EA">
        <w:rPr>
          <w:rFonts w:ascii="Calibri" w:hAnsi="Calibri"/>
          <w:i/>
          <w:sz w:val="16"/>
          <w:szCs w:val="16"/>
        </w:rPr>
        <w:t>societ</w:t>
      </w:r>
      <w:r w:rsidR="00E62F9A">
        <w:rPr>
          <w:rFonts w:ascii="Calibri" w:hAnsi="Calibri"/>
          <w:i/>
          <w:sz w:val="16"/>
          <w:szCs w:val="16"/>
        </w:rPr>
        <w:t>à</w:t>
      </w:r>
      <w:r w:rsidRPr="000901EA">
        <w:rPr>
          <w:rFonts w:ascii="Calibri" w:hAnsi="Calibri"/>
          <w:i/>
          <w:sz w:val="16"/>
          <w:szCs w:val="16"/>
        </w:rPr>
        <w:t xml:space="preserve">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 </w:t>
      </w:r>
    </w:p>
    <w:p w14:paraId="48C3000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6. I commi da 7 a 13 del presente articolo si applicano ai dipendenti delle amministrazioni pubbliche di cui all'articolo 1, comma 2, compresi quelli di cui all'articolo 3, con esclusione dei dipendenti con rapporto di lavoro a tempo parziale con prestazione lavorativa non superiore al cinquanta per cento di quella a tempo pieno, dei docenti universitari a tempo definito e delle altre categorie di dipendenti pubblici ai quali è consentito da disposizioni speciali lo svolgimento di attività libero-professionali. Sono nulli tutti gli atti e provvedimenti comunque denominati, regolamentari e amministrativi, adottati dalle amministrazioni di appartenenza in contrasto con il presente comma. Gli incarichi retribuiti, di cui ai commi seguenti, sono tutti gli incarichi, anche occasionali, non compresi nei compiti e doveri di ufficio, per i quali è previsto, sotto qualsiasi forma, un compenso. Sono esclusi i compensi ((e le prestazioni)) derivanti: </w:t>
      </w:r>
    </w:p>
    <w:p w14:paraId="7BE62593"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collaborazione a giornali, riviste, enciclopedie e simili; </w:t>
      </w:r>
    </w:p>
    <w:p w14:paraId="473C6858"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lastRenderedPageBreak/>
        <w:t xml:space="preserve"> dalla utilizzazione economica da parte dell'autore o inventore di opere dell'ingegno e di invenzioni industriali; </w:t>
      </w:r>
    </w:p>
    <w:p w14:paraId="737BE031"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partecipazione a convegni e seminari; </w:t>
      </w:r>
    </w:p>
    <w:p w14:paraId="7254AB0A"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i quali è corrisposto solo il rimborso delle spese documentate; </w:t>
      </w:r>
    </w:p>
    <w:p w14:paraId="3532868F"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lo svolgimento dei quali il dipendente è posto in posizione di aspettativa, di comando o di fuori ruolo; </w:t>
      </w:r>
    </w:p>
    <w:p w14:paraId="6E60F363"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conferiti dalle organizzazioni sindacali a dipendenti presso le stesse distaccati o in aspettativa non retribuita. </w:t>
      </w:r>
    </w:p>
    <w:p w14:paraId="18661C32" w14:textId="77777777" w:rsidR="0008566E" w:rsidRPr="000901EA" w:rsidRDefault="0008566E" w:rsidP="0008566E">
      <w:pPr>
        <w:ind w:left="851" w:hanging="567"/>
        <w:jc w:val="both"/>
        <w:rPr>
          <w:rFonts w:ascii="Calibri" w:hAnsi="Calibri"/>
          <w:i/>
          <w:sz w:val="16"/>
          <w:szCs w:val="16"/>
        </w:rPr>
      </w:pPr>
      <w:r w:rsidRPr="000901EA">
        <w:rPr>
          <w:rFonts w:ascii="Calibri" w:hAnsi="Calibri"/>
          <w:i/>
          <w:sz w:val="16"/>
          <w:szCs w:val="16"/>
        </w:rPr>
        <w:t xml:space="preserve"> f-bis) da attività di formazione diretta ai dipendenti della pubblica amministrazione nonché di docenza e di ricerca scientifica. </w:t>
      </w:r>
    </w:p>
    <w:p w14:paraId="20546E2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7. I dipendenti pubblici non possono svolgere incarichi retribuiti che non siano stati conferiti o previamente autorizzati dall'amministrazione di appartenenza. Ai fini dell'autorizzazione, l'amministrazione verifica l'insussistenza di situazioni, anche potenziali, di conflitto di interessi. Con riferimento ai professori universitari a tempo pieno, gli statuti o i regolamenti degli atenei disciplinano i criteri e le procedure per il rilascio dell'autorizzazione nei casi previsti dal presente decreto. In caso di inosservanza del divieto, salve le più gravi sanzioni e ferma restando la responsabilità disciplinare, il compenso dovuto per le prestazioni eventualmente svolte deve essere versato, a cura</w:t>
      </w:r>
    </w:p>
    <w:p w14:paraId="621191CC"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dell'erogante o, in difetto, del percettore, nel conto dell'entrata del bilancio dell'amministrazione di appartenenza del dipendente per essere destinato ad incremento del fondo di produttività o di fondi equivalenti. </w:t>
      </w:r>
    </w:p>
    <w:p w14:paraId="57132696"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7-bis. L'omissione del versamento del compenso da parte del dipendente pubblico indebito percettore costituisce ipotesi di responsabilità erariale soggetta alla giurisdizione della Corte dei conti. </w:t>
      </w:r>
    </w:p>
    <w:p w14:paraId="14BC1C6A" w14:textId="38B6D5A2"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8. Le pubbliche amministrazioni non possono conferire incarichi retribuiti a dipendenti di altre amministrazioni pubbliche senza la previa autorizzazione dell'amministrazione di appartenenza dei dipendenti stessi. </w:t>
      </w:r>
      <w:r w:rsidR="542AB8AE" w:rsidRPr="262D4B0C">
        <w:rPr>
          <w:rFonts w:ascii="Calibri" w:hAnsi="Calibri"/>
          <w:i/>
          <w:iCs/>
          <w:sz w:val="16"/>
          <w:szCs w:val="16"/>
        </w:rPr>
        <w:t>Salve,</w:t>
      </w:r>
      <w:r w:rsidRPr="262D4B0C">
        <w:rPr>
          <w:rFonts w:ascii="Calibri" w:hAnsi="Calibri"/>
          <w:i/>
          <w:iCs/>
          <w:sz w:val="16"/>
          <w:szCs w:val="16"/>
        </w:rPr>
        <w:t xml:space="preserve"> le più gravi sanzioni, il conferimento dei predetti incarichi, senza la previa autorizzazione, costituisce in ogni caso infrazione disciplinare per il funzionario responsabile del procedimento; il relativo provvedimento è nullo di diritto. In tal caso l'importo previsto come corrispettivo dell'incarico, ove gravi su fondi in disponibilità dell'amministrazione conferente, è trasferito all'amministrazione di appartenenza del dipendente ad incremento del fondo di produttività o di fondi equivalenti. </w:t>
      </w:r>
    </w:p>
    <w:p w14:paraId="0F9AD2C5" w14:textId="17C896AB"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9. Gli enti pubblici economici e i soggetti privati non possono conferire incarichi retribuiti a dipendenti pubblici senza la previa autorizzazione dell'amministrazione di appartenenza dei dipendenti stessi. Ai fini dell'autorizzazione, l'amministrazione verifica l'insussistenza di situazioni, anche potenziali, di conflitto di interessi. In caso di inosservanza si applica la disposizione dell'articolo 6, comma 1, del </w:t>
      </w:r>
      <w:r w:rsidR="6A576FE9" w:rsidRPr="262D4B0C">
        <w:rPr>
          <w:rFonts w:ascii="Calibri" w:hAnsi="Calibri"/>
          <w:i/>
          <w:iCs/>
          <w:sz w:val="16"/>
          <w:szCs w:val="16"/>
        </w:rPr>
        <w:t>decreto-legge</w:t>
      </w:r>
      <w:r w:rsidRPr="262D4B0C">
        <w:rPr>
          <w:rFonts w:ascii="Calibri" w:hAnsi="Calibri"/>
          <w:i/>
          <w:iCs/>
          <w:sz w:val="16"/>
          <w:szCs w:val="16"/>
        </w:rPr>
        <w:t xml:space="preserve"> 28 marzo 1997, n. 79, convertito, con modificazioni, dalla legge 28 maggio 1997, n. 140, e successive modificazioni ed integrazioni. All'accertamento delle violazioni e all'irrogazione delle sanzioni provvede il Ministero delle finanze, avvalendosi della Guardia di finanza, secondo le disposizioni della legge 24 novembre 1981, n. 689, e successive modificazioni ed integrazioni. Le somme riscosse sono acquisite alle entrate del Ministero delle finanze. </w:t>
      </w:r>
    </w:p>
    <w:p w14:paraId="4194954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10. L'autorizzazione, di cui ai commi precedenti, deve essere richiesta all'amministrazione di appartenenza del dipendente dai soggetti pubblici o privati, che intendono conferire l'incarico; può, altresì, essere richiesta dal dipendente interessato. L'amministrazione di appartenenza deve pronunciarsi sulla richiesta di autorizzazione entro trenta giorni dalla ricezione della richiesta stessa. Per il personale che presta comunque servizio presso amministrazioni pubbliche diverse da quelle di appartenenza, l'autorizzazione è subordinata all'intesa tra le due amministrazioni. In tal caso il termine per provvedere è per l'amministrazione di appartenenza di 45 giorni e si prescinde dall'intesa se l'amministrazione presso la quale il dipendente presta servizio non si pronunzia entro 10 giorni dalla ricezione della richiesta di intesa da parte dell'amministrazione di appartenenza. Decorso il termine per provvedere, l'autorizzazione, se richiesta per incarichi da conferirsi da amministrazioni pubbliche, si intende accordata; in ogni altro caso, si intende definitivamente negata.</w:t>
      </w:r>
    </w:p>
    <w:p w14:paraId="7C2E8F3D"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11. Entro quindici giorni dall'erogazione del compenso per gli incarichi di cui al comma 6, i soggetti pubblici o privati comunicano all'amministrazione di appartenenza l'ammontare dei compensi erogati ai dipendenti pubblici. </w:t>
      </w:r>
    </w:p>
    <w:p w14:paraId="213A12F2"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12. Le amministrazioni pubbliche che conferiscono o autorizzano incarichi, anche a titolo gratuito, ai propri dipendenti comunicano in via telematica, nel termine di quindici giorni, al Dipartimento della funzione pubblica gli incarichi conferiti o autorizzati ai dipendenti stessi, con l'indicazione dell'oggetto dell'incarico e del compenso lordo, ove previsto. </w:t>
      </w:r>
    </w:p>
    <w:p w14:paraId="4BF58416"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13. Le amministrazioni di appartenenza sono tenute a comunicare tempestivamente al Dipartimento della funzione pubblica, in via telematica, per ciascuno dei propri dipendenti e distintamente per ogni incarico conferito o autorizzato, i compensi da esse erogati o della cui erogazione abbiano avuto comunicazione dai soggetti di cui al comma 11. </w:t>
      </w:r>
    </w:p>
    <w:p w14:paraId="24D92659" w14:textId="0C94F46D"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14. Al fine della verifica dell'applicazione delle norme di cui all'articolo 1, commi 123 e 127, della legge 23 dicembre 1996, n. 662, e successive modificazioni e integrazioni, le amministrazioni pubbliche sono tenute a comunicare al Dipartimento della funzione pubblica, in via telematica, tempestivamente e comunque nei termini previsti dal decreto legislativo 14 marzo 2013, n. 33, i dati di cui agli articoli 15 e 18 del medesimo decreto legislativo n. 33 del 2013,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w:t>
      </w:r>
      <w:proofErr w:type="spellStart"/>
      <w:r w:rsidRPr="262D4B0C">
        <w:rPr>
          <w:rFonts w:ascii="Calibri" w:hAnsi="Calibri"/>
          <w:i/>
          <w:iCs/>
          <w:sz w:val="16"/>
          <w:szCs w:val="16"/>
        </w:rPr>
        <w:t>nonchè</w:t>
      </w:r>
      <w:proofErr w:type="spellEnd"/>
      <w:r w:rsidRPr="262D4B0C">
        <w:rPr>
          <w:rFonts w:ascii="Calibri" w:hAnsi="Calibri"/>
          <w:i/>
          <w:iCs/>
          <w:sz w:val="16"/>
          <w:szCs w:val="16"/>
        </w:rPr>
        <w:t xml:space="preserve"> l'attestazione dell'avvenuta verifica dell'insussistenza di situazioni, anche potenziali, di conflitto di interessi. Le informazioni relative a consulenze e incarichi comunicate dalle amministrazioni al Dipartimento della funzione pubblica, </w:t>
      </w:r>
      <w:r w:rsidR="20439426" w:rsidRPr="262D4B0C">
        <w:rPr>
          <w:rFonts w:ascii="Calibri" w:hAnsi="Calibri"/>
          <w:i/>
          <w:iCs/>
          <w:sz w:val="16"/>
          <w:szCs w:val="16"/>
        </w:rPr>
        <w:t>nonché</w:t>
      </w:r>
      <w:r w:rsidRPr="262D4B0C">
        <w:rPr>
          <w:rFonts w:ascii="Calibri" w:hAnsi="Calibri"/>
          <w:i/>
          <w:iCs/>
          <w:sz w:val="16"/>
          <w:szCs w:val="16"/>
        </w:rPr>
        <w:t xml:space="preserve"> le informazioni pubblicate dalle stesse nelle proprie banche dati accessibili al pubblico per via telematica ai sensi del presente articolo, sono trasmesse e pubblicate in tabelle riassuntive rese liberamente scaricabili in un formato digitale standard aperto che consenta di</w:t>
      </w:r>
    </w:p>
    <w:p w14:paraId="39A0DC7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p>
    <w:p w14:paraId="6B3629D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15. Le amministrazioni che omettono gli adempimenti di cui ai commi da 11 a 14 non possono conferire nuovi incarichi fino a quando non adempiono. I soggetti di cui al comma 9 che omettono le comunicazioni di cui al comma 11 incorrono nella sanzione di cui allo stesso comma 9. </w:t>
      </w:r>
    </w:p>
    <w:p w14:paraId="17F076A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16. Il Dipartimento della funzione pubblica, entro il 31 dicembre di ciascun anno, riferisce al Parlamento sui dati raccolti, adotta le relative misure di pubblicità e trasparenza e formula proposte per il contenimento della spesa per gli incarichi e per la razionalizzazione dei criteri di attribuzione degli incarichi stessi. </w:t>
      </w:r>
    </w:p>
    <w:p w14:paraId="7F039749" w14:textId="77777777" w:rsidR="0008566E" w:rsidRPr="000901EA" w:rsidRDefault="0008566E" w:rsidP="0008566E">
      <w:pPr>
        <w:jc w:val="both"/>
        <w:rPr>
          <w:rFonts w:ascii="Calibri" w:hAnsi="Calibri"/>
          <w:i/>
          <w:sz w:val="16"/>
          <w:szCs w:val="16"/>
        </w:rPr>
      </w:pPr>
      <w:r w:rsidRPr="000901EA">
        <w:rPr>
          <w:rFonts w:ascii="Calibri" w:hAnsi="Calibri"/>
          <w:i/>
          <w:sz w:val="16"/>
          <w:szCs w:val="16"/>
        </w:rPr>
        <w:lastRenderedPageBreak/>
        <w:t xml:space="preserve">16-bis. La Presidenza del Consiglio dei Ministri - Dipartimento della funzione pubblica può disporre verifiche del rispetto delle disposizioni del presente articolo e dell'articolo 1, commi 56 e seguenti, della legge 23 dicembre 1996, n. 662, per il tramite dell'Ispettorato per la funzione pubblica. A tale fine quest'ultimo opera d'intesa con i Servizi ispettivi di finanza pubblica del Dipartimento della Ragioneria generale dello Stato. </w:t>
      </w:r>
    </w:p>
    <w:p w14:paraId="47CFD071"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0A7C61E3" w14:textId="77777777" w:rsidR="0008566E" w:rsidRDefault="0008566E" w:rsidP="0008566E">
      <w:pPr>
        <w:jc w:val="both"/>
        <w:rPr>
          <w:rFonts w:ascii="Calibri" w:hAnsi="Calibri"/>
          <w:i/>
        </w:rPr>
      </w:pPr>
    </w:p>
    <w:p w14:paraId="60C3E4FB" w14:textId="77777777" w:rsidR="0008566E" w:rsidRDefault="0008566E" w:rsidP="0008566E">
      <w:pPr>
        <w:jc w:val="both"/>
        <w:rPr>
          <w:rFonts w:ascii="Calibri" w:hAnsi="Calibri"/>
        </w:rPr>
      </w:pPr>
      <w:r w:rsidRPr="00371E2D">
        <w:rPr>
          <w:rFonts w:ascii="Calibri" w:hAnsi="Calibri"/>
          <w:b/>
        </w:rPr>
        <w:t>D. Lgs. n° 33/2013</w:t>
      </w:r>
      <w:r>
        <w:rPr>
          <w:rFonts w:ascii="Calibri" w:hAnsi="Calibri"/>
        </w:rPr>
        <w:t xml:space="preserve"> – A</w:t>
      </w:r>
      <w:r w:rsidRPr="009F180A">
        <w:rPr>
          <w:rFonts w:ascii="Calibri" w:hAnsi="Calibri"/>
        </w:rPr>
        <w:t>rt</w:t>
      </w:r>
      <w:r>
        <w:rPr>
          <w:rFonts w:ascii="Calibri" w:hAnsi="Calibri"/>
        </w:rPr>
        <w:t>.</w:t>
      </w:r>
      <w:r w:rsidRPr="009F180A">
        <w:rPr>
          <w:rFonts w:ascii="Calibri" w:hAnsi="Calibri"/>
        </w:rPr>
        <w:t xml:space="preserve"> 15 (Obblighi di pubblicazione concernenti i titolari di incarichi di collaborazione o consulenza), comma 1, </w:t>
      </w:r>
      <w:r>
        <w:rPr>
          <w:rFonts w:ascii="Calibri" w:hAnsi="Calibri"/>
        </w:rPr>
        <w:t>lettera c)</w:t>
      </w:r>
    </w:p>
    <w:p w14:paraId="56344EC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2FBEB063" w14:textId="77777777" w:rsidR="0008566E" w:rsidRPr="000901EA" w:rsidRDefault="0008566E" w:rsidP="0008566E">
      <w:pPr>
        <w:jc w:val="center"/>
        <w:rPr>
          <w:rFonts w:ascii="Calibri" w:hAnsi="Calibri"/>
          <w:i/>
          <w:sz w:val="16"/>
          <w:szCs w:val="16"/>
        </w:rPr>
      </w:pPr>
      <w:r w:rsidRPr="000901EA">
        <w:rPr>
          <w:rFonts w:ascii="Calibri" w:hAnsi="Calibri"/>
          <w:i/>
          <w:sz w:val="16"/>
          <w:szCs w:val="16"/>
        </w:rPr>
        <w:t>…omissis…</w:t>
      </w:r>
    </w:p>
    <w:p w14:paraId="4181911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22A90CDC" w14:textId="77777777" w:rsidR="0008566E" w:rsidRPr="000901EA" w:rsidRDefault="0008566E" w:rsidP="0008566E">
      <w:pPr>
        <w:jc w:val="both"/>
        <w:rPr>
          <w:rFonts w:ascii="Calibri" w:hAnsi="Calibri"/>
          <w:i/>
          <w:sz w:val="16"/>
          <w:szCs w:val="16"/>
        </w:rPr>
      </w:pPr>
      <w:r w:rsidRPr="000901EA">
        <w:rPr>
          <w:rFonts w:ascii="Calibri" w:hAnsi="Calibri"/>
          <w:i/>
          <w:sz w:val="16"/>
          <w:szCs w:val="16"/>
        </w:rPr>
        <w:t>pubblica amministrazione o lo svolgimento di attività professionali;</w:t>
      </w:r>
    </w:p>
    <w:p w14:paraId="4A5F090C" w14:textId="77777777" w:rsidR="0008566E" w:rsidRPr="00344122" w:rsidRDefault="0008566E" w:rsidP="0008566E">
      <w:pPr>
        <w:jc w:val="center"/>
        <w:rPr>
          <w:rFonts w:ascii="Calibri" w:hAnsi="Calibri"/>
          <w:i/>
        </w:rPr>
      </w:pPr>
      <w:r w:rsidRPr="000901EA">
        <w:rPr>
          <w:rFonts w:ascii="Calibri" w:hAnsi="Calibri"/>
          <w:i/>
          <w:sz w:val="16"/>
          <w:szCs w:val="16"/>
        </w:rPr>
        <w:t>…omissis…</w:t>
      </w:r>
    </w:p>
    <w:p w14:paraId="3AEAE2E2" w14:textId="77777777" w:rsidR="0008566E" w:rsidRDefault="0008566E" w:rsidP="0008566E">
      <w:pPr>
        <w:jc w:val="both"/>
        <w:rPr>
          <w:rFonts w:ascii="Calibri" w:hAnsi="Calibri"/>
          <w:i/>
        </w:rPr>
      </w:pPr>
    </w:p>
    <w:p w14:paraId="600EC38D" w14:textId="77777777" w:rsidR="0008566E" w:rsidRDefault="0008566E" w:rsidP="0008566E">
      <w:pPr>
        <w:jc w:val="both"/>
        <w:rPr>
          <w:rFonts w:ascii="Calibri" w:hAnsi="Calibri"/>
        </w:rPr>
      </w:pPr>
      <w:r w:rsidRPr="00371E2D">
        <w:rPr>
          <w:rFonts w:ascii="Calibri" w:hAnsi="Calibri"/>
          <w:b/>
        </w:rPr>
        <w:t>D. Lgs. n° 39/2013</w:t>
      </w:r>
      <w:r w:rsidRPr="009F180A">
        <w:rPr>
          <w:rFonts w:ascii="Calibri" w:hAnsi="Calibri"/>
        </w:rPr>
        <w:t xml:space="preserve"> - Art. 20 (Dichiarazione sulla insussistenza di cause di </w:t>
      </w:r>
      <w:proofErr w:type="spellStart"/>
      <w:r w:rsidRPr="009F180A">
        <w:rPr>
          <w:rFonts w:ascii="Calibri" w:hAnsi="Calibri"/>
        </w:rPr>
        <w:t>inconferibilità</w:t>
      </w:r>
      <w:proofErr w:type="spellEnd"/>
      <w:r w:rsidRPr="009F180A">
        <w:rPr>
          <w:rFonts w:ascii="Calibri" w:hAnsi="Calibri"/>
        </w:rPr>
        <w:t xml:space="preserve"> o incompatibilità)</w:t>
      </w:r>
    </w:p>
    <w:p w14:paraId="3170F50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All'atto del conferimento dell'incarico l'interessato presenta una dichiarazione sulla insussistenza di una delle cause di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cui al presente decreto. </w:t>
      </w:r>
    </w:p>
    <w:p w14:paraId="5575E517"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2. Nel corso dell'incarico l'interessato presenta annualmente una dichiarazione sulla insussistenza di una delle cause di incompatibilità di cui al presente decreto. </w:t>
      </w:r>
    </w:p>
    <w:p w14:paraId="26E27661"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3. Le dichiarazioni di cui ai commi 1 e 2 sono pubblicate nel sito della pubblica amministrazione, ente pubblico o ente di diritto privato in controllo pubblico che ha conferito l'incarico. </w:t>
      </w:r>
    </w:p>
    <w:p w14:paraId="58E4249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4. La dichiarazione di cui al comma 1 è condizione per l'acquisizione dell'efficacia dell'incarico. </w:t>
      </w:r>
    </w:p>
    <w:p w14:paraId="435D1F1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5. Ferma restando ogni altra responsabilità, la dichiarazione mendace, accertata dalla stessa amministrazione, nel rispetto del diritto di difesa e del contraddittorio dell'interessato, comporta la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qualsivoglia incarico di cui al presente decreto per un periodo di 5 anni.</w:t>
      </w:r>
    </w:p>
    <w:p w14:paraId="667E3B1F" w14:textId="77777777" w:rsidR="0008566E" w:rsidRDefault="0008566E" w:rsidP="0008566E">
      <w:pPr>
        <w:jc w:val="both"/>
        <w:rPr>
          <w:rFonts w:ascii="Calibri" w:hAnsi="Calibri"/>
          <w:i/>
        </w:rPr>
      </w:pPr>
    </w:p>
    <w:p w14:paraId="13AF13F1" w14:textId="5B474CAF" w:rsidR="0008566E" w:rsidRDefault="0008566E" w:rsidP="0008566E">
      <w:pPr>
        <w:jc w:val="both"/>
        <w:rPr>
          <w:rFonts w:ascii="Calibri" w:hAnsi="Calibri"/>
        </w:rPr>
      </w:pPr>
      <w:r w:rsidRPr="00371E2D">
        <w:rPr>
          <w:rFonts w:ascii="Calibri" w:hAnsi="Calibri"/>
          <w:b/>
        </w:rPr>
        <w:t xml:space="preserve">D. Lgs. n° </w:t>
      </w:r>
      <w:r w:rsidR="005A265E">
        <w:rPr>
          <w:rFonts w:ascii="Calibri" w:hAnsi="Calibri"/>
          <w:b/>
        </w:rPr>
        <w:t>36</w:t>
      </w:r>
      <w:r w:rsidRPr="00371E2D">
        <w:rPr>
          <w:rFonts w:ascii="Calibri" w:hAnsi="Calibri"/>
          <w:b/>
        </w:rPr>
        <w:t>/20</w:t>
      </w:r>
      <w:r w:rsidR="005A265E">
        <w:rPr>
          <w:rFonts w:ascii="Calibri" w:hAnsi="Calibri"/>
          <w:b/>
        </w:rPr>
        <w:t>23</w:t>
      </w:r>
      <w:r>
        <w:rPr>
          <w:rFonts w:ascii="Calibri" w:hAnsi="Calibri"/>
        </w:rPr>
        <w:t xml:space="preserve"> – Art. </w:t>
      </w:r>
      <w:r w:rsidR="005A265E">
        <w:rPr>
          <w:rFonts w:ascii="Calibri" w:hAnsi="Calibri"/>
        </w:rPr>
        <w:t>16</w:t>
      </w:r>
      <w:r>
        <w:rPr>
          <w:rFonts w:ascii="Calibri" w:hAnsi="Calibri"/>
        </w:rPr>
        <w:t xml:space="preserve"> (Conflitto di interesse)</w:t>
      </w:r>
    </w:p>
    <w:p w14:paraId="62249823" w14:textId="77777777" w:rsidR="005A265E" w:rsidRPr="005A265E" w:rsidRDefault="005A265E" w:rsidP="005A265E">
      <w:pPr>
        <w:jc w:val="both"/>
        <w:rPr>
          <w:rFonts w:ascii="Calibri" w:hAnsi="Calibri"/>
          <w:i/>
          <w:sz w:val="16"/>
          <w:szCs w:val="16"/>
        </w:rPr>
      </w:pPr>
      <w:r w:rsidRPr="005A265E">
        <w:rPr>
          <w:rFonts w:ascii="Calibri" w:hAnsi="Calibri"/>
          <w:i/>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30ED6682" w14:textId="77777777" w:rsidR="005A265E" w:rsidRPr="005A265E" w:rsidRDefault="005A265E" w:rsidP="005A265E">
      <w:pPr>
        <w:jc w:val="both"/>
        <w:rPr>
          <w:rFonts w:ascii="Calibri" w:hAnsi="Calibri"/>
          <w:i/>
          <w:sz w:val="16"/>
          <w:szCs w:val="16"/>
        </w:rPr>
      </w:pPr>
      <w:r w:rsidRPr="005A265E">
        <w:rPr>
          <w:rFonts w:ascii="Calibri" w:hAnsi="Calibri"/>
          <w:i/>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1E82635E" w14:textId="77777777" w:rsidR="005A265E" w:rsidRPr="005A265E" w:rsidRDefault="005A265E" w:rsidP="005A265E">
      <w:pPr>
        <w:jc w:val="both"/>
        <w:rPr>
          <w:rFonts w:ascii="Calibri" w:hAnsi="Calibri"/>
          <w:i/>
          <w:sz w:val="16"/>
          <w:szCs w:val="16"/>
        </w:rPr>
      </w:pPr>
      <w:r w:rsidRPr="005A265E">
        <w:rPr>
          <w:rFonts w:ascii="Calibri" w:hAnsi="Calibri"/>
          <w:i/>
          <w:sz w:val="16"/>
          <w:szCs w:val="16"/>
        </w:rPr>
        <w:t>3. Il personale che versa nelle ipotesi di cui al comma 1 ne dà comunicazione alla stazione appaltante o all’ente concedente e si astiene dal partecipare alla procedura di aggiudicazione e all’esecuzione.</w:t>
      </w:r>
    </w:p>
    <w:p w14:paraId="0B2AD455" w14:textId="4D2C72A3" w:rsidR="005A265E" w:rsidRPr="005A265E" w:rsidRDefault="005A265E" w:rsidP="262D4B0C">
      <w:pPr>
        <w:jc w:val="both"/>
        <w:rPr>
          <w:rFonts w:ascii="Calibri" w:hAnsi="Calibri"/>
          <w:i/>
          <w:iCs/>
          <w:sz w:val="16"/>
          <w:szCs w:val="16"/>
        </w:rPr>
      </w:pPr>
      <w:r w:rsidRPr="262D4B0C">
        <w:rPr>
          <w:rFonts w:ascii="Calibri" w:hAnsi="Calibri"/>
          <w:i/>
          <w:iCs/>
          <w:sz w:val="16"/>
          <w:szCs w:val="16"/>
        </w:rPr>
        <w:t>4. Le stazioni appaltanti adottano misure adeguate p</w:t>
      </w:r>
      <w:r w:rsidR="50DCFB56" w:rsidRPr="262D4B0C">
        <w:rPr>
          <w:rFonts w:ascii="Calibri" w:hAnsi="Calibri"/>
          <w:i/>
          <w:iCs/>
          <w:sz w:val="16"/>
          <w:szCs w:val="16"/>
        </w:rPr>
        <w:t xml:space="preserve">er </w:t>
      </w:r>
      <w:r w:rsidRPr="262D4B0C">
        <w:rPr>
          <w:rFonts w:ascii="Calibri" w:hAnsi="Calibri"/>
          <w:i/>
          <w:iCs/>
          <w:sz w:val="16"/>
          <w:szCs w:val="16"/>
        </w:rPr>
        <w:t>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5044F6FE" w14:textId="77777777" w:rsidR="00326914" w:rsidRPr="0056779A" w:rsidRDefault="00326914" w:rsidP="00326914">
      <w:pPr>
        <w:jc w:val="both"/>
        <w:rPr>
          <w:rFonts w:ascii="Calibri" w:hAnsi="Calibri"/>
          <w:i/>
          <w:iCs/>
        </w:rPr>
      </w:pPr>
    </w:p>
    <w:p w14:paraId="39CED071" w14:textId="3274CBD1" w:rsidR="00BF0A19" w:rsidRPr="006F1545" w:rsidRDefault="00BF0A19" w:rsidP="00326914">
      <w:pPr>
        <w:jc w:val="both"/>
        <w:rPr>
          <w:rFonts w:ascii="Calibri" w:hAnsi="Calibri"/>
        </w:rPr>
      </w:pPr>
    </w:p>
    <w:sectPr w:rsidR="00BF0A19" w:rsidRPr="006F1545">
      <w:headerReference w:type="even" r:id="rId11"/>
      <w:headerReference w:type="default" r:id="rId12"/>
      <w:footerReference w:type="even" r:id="rId13"/>
      <w:footerReference w:type="default" r:id="rId14"/>
      <w:headerReference w:type="first" r:id="rId15"/>
      <w:footerReference w:type="first" r:id="rId16"/>
      <w:pgSz w:w="11906" w:h="16838"/>
      <w:pgMar w:top="1135"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88410" w14:textId="77777777" w:rsidR="00B84B72" w:rsidRDefault="00B84B72">
      <w:r>
        <w:separator/>
      </w:r>
    </w:p>
  </w:endnote>
  <w:endnote w:type="continuationSeparator" w:id="0">
    <w:p w14:paraId="6A55127E" w14:textId="77777777" w:rsidR="00B84B72" w:rsidRDefault="00B8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C16EA" w14:textId="77777777" w:rsidR="006605D3" w:rsidRDefault="006605D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C8D2C" w14:textId="77777777" w:rsidR="00535E22" w:rsidRDefault="00535E22">
    <w:pPr>
      <w:pStyle w:val="Pidipagina"/>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98450" w14:textId="77777777" w:rsidR="006605D3" w:rsidRDefault="006605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FAC2D" w14:textId="77777777" w:rsidR="00B84B72" w:rsidRDefault="00B84B72">
      <w:r>
        <w:separator/>
      </w:r>
    </w:p>
  </w:footnote>
  <w:footnote w:type="continuationSeparator" w:id="0">
    <w:p w14:paraId="0BEA6C4D" w14:textId="77777777" w:rsidR="00B84B72" w:rsidRDefault="00B84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284E" w14:textId="77777777" w:rsidR="006605D3" w:rsidRDefault="006605D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13D1D" w14:textId="24691397" w:rsidR="00D80EE5" w:rsidRDefault="006605D3">
    <w:pPr>
      <w:pStyle w:val="Intestazione"/>
    </w:pPr>
    <w:r w:rsidRPr="008B7231">
      <w:rPr>
        <w:noProof/>
      </w:rPr>
      <w:drawing>
        <wp:anchor distT="0" distB="0" distL="114300" distR="114300" simplePos="0" relativeHeight="251659264" behindDoc="0" locked="0" layoutInCell="1" allowOverlap="1" wp14:anchorId="4751EF37" wp14:editId="47D5A6F3">
          <wp:simplePos x="0" y="0"/>
          <wp:positionH relativeFrom="column">
            <wp:posOffset>5029200</wp:posOffset>
          </wp:positionH>
          <wp:positionV relativeFrom="paragraph">
            <wp:posOffset>884555</wp:posOffset>
          </wp:positionV>
          <wp:extent cx="1603375" cy="817245"/>
          <wp:effectExtent l="0" t="0" r="0" b="1905"/>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817245"/>
                  </a:xfrm>
                  <a:prstGeom prst="rect">
                    <a:avLst/>
                  </a:prstGeom>
                  <a:noFill/>
                </pic:spPr>
              </pic:pic>
            </a:graphicData>
          </a:graphic>
          <wp14:sizeRelH relativeFrom="page">
            <wp14:pctWidth>0</wp14:pctWidth>
          </wp14:sizeRelH>
          <wp14:sizeRelV relativeFrom="page">
            <wp14:pctHeight>0</wp14:pctHeight>
          </wp14:sizeRelV>
        </wp:anchor>
      </w:drawing>
    </w:r>
    <w:r w:rsidR="00A736B6" w:rsidRPr="00691120">
      <w:rPr>
        <w:noProof/>
      </w:rPr>
      <w:drawing>
        <wp:inline distT="0" distB="0" distL="0" distR="0" wp14:anchorId="201D5434" wp14:editId="0F1877A5">
          <wp:extent cx="6531610" cy="885190"/>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31610" cy="885190"/>
                  </a:xfrm>
                  <a:prstGeom prst="rect">
                    <a:avLst/>
                  </a:prstGeom>
                  <a:noFill/>
                  <a:ln>
                    <a:noFill/>
                  </a:ln>
                </pic:spPr>
              </pic:pic>
            </a:graphicData>
          </a:graphic>
        </wp:inline>
      </w:drawing>
    </w:r>
  </w:p>
  <w:p w14:paraId="08DDED51" w14:textId="71B413D0" w:rsidR="006605D3" w:rsidRDefault="006605D3">
    <w:pPr>
      <w:pStyle w:val="Intestazione"/>
    </w:pPr>
  </w:p>
  <w:p w14:paraId="387CF833" w14:textId="709D752F" w:rsidR="006605D3" w:rsidRDefault="006605D3">
    <w:pPr>
      <w:pStyle w:val="Intestazione"/>
    </w:pPr>
  </w:p>
  <w:p w14:paraId="21F5E022" w14:textId="6A72854D" w:rsidR="006605D3" w:rsidRDefault="006605D3">
    <w:pPr>
      <w:pStyle w:val="Intestazione"/>
    </w:pPr>
  </w:p>
  <w:p w14:paraId="4670D0AF" w14:textId="7102B11F" w:rsidR="006605D3" w:rsidRDefault="006605D3">
    <w:pPr>
      <w:pStyle w:val="Intestazione"/>
    </w:pPr>
  </w:p>
  <w:p w14:paraId="0F51F384" w14:textId="77777777" w:rsidR="006605D3" w:rsidRDefault="006605D3">
    <w:pPr>
      <w:pStyle w:val="Intestazione"/>
    </w:pPr>
  </w:p>
  <w:p w14:paraId="66B3645B" w14:textId="77777777" w:rsidR="006605D3" w:rsidRDefault="006605D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8436B" w14:textId="77777777" w:rsidR="006605D3" w:rsidRDefault="006605D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
  </w:num>
  <w:num w:numId="3">
    <w:abstractNumId w:val="7"/>
  </w:num>
  <w:num w:numId="4">
    <w:abstractNumId w:val="6"/>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19"/>
    <w:rsid w:val="00027AD9"/>
    <w:rsid w:val="0003284F"/>
    <w:rsid w:val="0008566E"/>
    <w:rsid w:val="00092CB5"/>
    <w:rsid w:val="001F7185"/>
    <w:rsid w:val="00205155"/>
    <w:rsid w:val="00295B97"/>
    <w:rsid w:val="002B67C1"/>
    <w:rsid w:val="002E6E58"/>
    <w:rsid w:val="003249BC"/>
    <w:rsid w:val="00326914"/>
    <w:rsid w:val="00380979"/>
    <w:rsid w:val="00392B1F"/>
    <w:rsid w:val="003D0C71"/>
    <w:rsid w:val="00421A9C"/>
    <w:rsid w:val="00450F8D"/>
    <w:rsid w:val="00494BDE"/>
    <w:rsid w:val="004C64FB"/>
    <w:rsid w:val="00527D05"/>
    <w:rsid w:val="00535E22"/>
    <w:rsid w:val="005A265E"/>
    <w:rsid w:val="005D2558"/>
    <w:rsid w:val="0060250D"/>
    <w:rsid w:val="00620F30"/>
    <w:rsid w:val="0065672F"/>
    <w:rsid w:val="006605D3"/>
    <w:rsid w:val="006668D8"/>
    <w:rsid w:val="006B36D1"/>
    <w:rsid w:val="006D6FF4"/>
    <w:rsid w:val="006F1545"/>
    <w:rsid w:val="00750C49"/>
    <w:rsid w:val="007550DE"/>
    <w:rsid w:val="007B4482"/>
    <w:rsid w:val="007F43DA"/>
    <w:rsid w:val="00805235"/>
    <w:rsid w:val="008C36CF"/>
    <w:rsid w:val="008C581F"/>
    <w:rsid w:val="008E04EE"/>
    <w:rsid w:val="00983EFD"/>
    <w:rsid w:val="00A47796"/>
    <w:rsid w:val="00A54A3C"/>
    <w:rsid w:val="00A7318C"/>
    <w:rsid w:val="00A736B6"/>
    <w:rsid w:val="00AA6840"/>
    <w:rsid w:val="00B03D28"/>
    <w:rsid w:val="00B24400"/>
    <w:rsid w:val="00B24EA0"/>
    <w:rsid w:val="00B55FBE"/>
    <w:rsid w:val="00B84B72"/>
    <w:rsid w:val="00BF0A19"/>
    <w:rsid w:val="00C74AFE"/>
    <w:rsid w:val="00CA1B89"/>
    <w:rsid w:val="00CD4618"/>
    <w:rsid w:val="00CD7BFD"/>
    <w:rsid w:val="00D12C30"/>
    <w:rsid w:val="00D80EE5"/>
    <w:rsid w:val="00DC0024"/>
    <w:rsid w:val="00DE6DF8"/>
    <w:rsid w:val="00E20F73"/>
    <w:rsid w:val="00E2610E"/>
    <w:rsid w:val="00E61A7E"/>
    <w:rsid w:val="00E62F9A"/>
    <w:rsid w:val="00EC784F"/>
    <w:rsid w:val="00ED513C"/>
    <w:rsid w:val="00F04DFA"/>
    <w:rsid w:val="00FC47A7"/>
    <w:rsid w:val="00FC4EA7"/>
    <w:rsid w:val="00FE5547"/>
    <w:rsid w:val="04EEF6D0"/>
    <w:rsid w:val="05A64A99"/>
    <w:rsid w:val="06363001"/>
    <w:rsid w:val="067DF694"/>
    <w:rsid w:val="07394B2A"/>
    <w:rsid w:val="09D49CE4"/>
    <w:rsid w:val="0E51BEEB"/>
    <w:rsid w:val="108F93C6"/>
    <w:rsid w:val="1191A5D7"/>
    <w:rsid w:val="16F7B0DE"/>
    <w:rsid w:val="17F32621"/>
    <w:rsid w:val="18FAF34D"/>
    <w:rsid w:val="1983B8B8"/>
    <w:rsid w:val="1ADE83A1"/>
    <w:rsid w:val="1B15A340"/>
    <w:rsid w:val="1D112699"/>
    <w:rsid w:val="1E162463"/>
    <w:rsid w:val="1E9A84E9"/>
    <w:rsid w:val="20439426"/>
    <w:rsid w:val="2162326A"/>
    <w:rsid w:val="25FC958B"/>
    <w:rsid w:val="262D4B0C"/>
    <w:rsid w:val="266BA31A"/>
    <w:rsid w:val="283FD14A"/>
    <w:rsid w:val="29C0D605"/>
    <w:rsid w:val="3057D280"/>
    <w:rsid w:val="3120F5D1"/>
    <w:rsid w:val="314FEB91"/>
    <w:rsid w:val="37A8C73F"/>
    <w:rsid w:val="39B3F1C3"/>
    <w:rsid w:val="3A797A0F"/>
    <w:rsid w:val="3C7C3862"/>
    <w:rsid w:val="3C9560BF"/>
    <w:rsid w:val="3DCCEBB1"/>
    <w:rsid w:val="3E8096A2"/>
    <w:rsid w:val="3E9006CB"/>
    <w:rsid w:val="3FBF4FAC"/>
    <w:rsid w:val="412F2E1A"/>
    <w:rsid w:val="43062823"/>
    <w:rsid w:val="43D61AB7"/>
    <w:rsid w:val="47246968"/>
    <w:rsid w:val="49B7ABC6"/>
    <w:rsid w:val="4BDC14A2"/>
    <w:rsid w:val="4D835C98"/>
    <w:rsid w:val="4E0D1375"/>
    <w:rsid w:val="4F3478F7"/>
    <w:rsid w:val="50DCFB56"/>
    <w:rsid w:val="51389CFC"/>
    <w:rsid w:val="5139421A"/>
    <w:rsid w:val="53BBEFAC"/>
    <w:rsid w:val="53EF77B7"/>
    <w:rsid w:val="542AB8AE"/>
    <w:rsid w:val="5713D908"/>
    <w:rsid w:val="5818D6D2"/>
    <w:rsid w:val="58D49A0D"/>
    <w:rsid w:val="5A64A227"/>
    <w:rsid w:val="5B0EE53C"/>
    <w:rsid w:val="5D9C42E9"/>
    <w:rsid w:val="5E4231F9"/>
    <w:rsid w:val="5EB82B01"/>
    <w:rsid w:val="5F8C4000"/>
    <w:rsid w:val="602BD63D"/>
    <w:rsid w:val="6731EA58"/>
    <w:rsid w:val="67C6BDE8"/>
    <w:rsid w:val="67D4F702"/>
    <w:rsid w:val="6A576FE9"/>
    <w:rsid w:val="6DA9222A"/>
    <w:rsid w:val="6F1CB3A3"/>
    <w:rsid w:val="6F8B4C10"/>
    <w:rsid w:val="7014D7BC"/>
    <w:rsid w:val="70582769"/>
    <w:rsid w:val="70C4C4A8"/>
    <w:rsid w:val="7229BC5B"/>
    <w:rsid w:val="766AE2DB"/>
    <w:rsid w:val="76737271"/>
    <w:rsid w:val="769D3E2D"/>
    <w:rsid w:val="773BE733"/>
    <w:rsid w:val="7753D669"/>
    <w:rsid w:val="7A78963F"/>
    <w:rsid w:val="7AAA4E86"/>
    <w:rsid w:val="7AC20D91"/>
    <w:rsid w:val="7B7371D7"/>
    <w:rsid w:val="7C90DA52"/>
    <w:rsid w:val="7D0C7FB1"/>
    <w:rsid w:val="7D0F4238"/>
    <w:rsid w:val="7E6B3DFA"/>
    <w:rsid w:val="7F96E806"/>
    <w:rsid w:val="7FE2BA2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semiHidden/>
    <w:unhideWhenUsed/>
    <w:rsid w:val="00450F8D"/>
    <w:rPr>
      <w:vertAlign w:val="superscript"/>
    </w:rPr>
  </w:style>
  <w:style w:type="character" w:styleId="Enfasigrassetto">
    <w:name w:val="Strong"/>
    <w:basedOn w:val="Carpredefinitoparagrafo"/>
    <w:uiPriority w:val="22"/>
    <w:qFormat/>
    <w:rsid w:val="00E20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4889">
      <w:bodyDiv w:val="1"/>
      <w:marLeft w:val="0"/>
      <w:marRight w:val="0"/>
      <w:marTop w:val="0"/>
      <w:marBottom w:val="0"/>
      <w:divBdr>
        <w:top w:val="none" w:sz="0" w:space="0" w:color="auto"/>
        <w:left w:val="none" w:sz="0" w:space="0" w:color="auto"/>
        <w:bottom w:val="none" w:sz="0" w:space="0" w:color="auto"/>
        <w:right w:val="none" w:sz="0" w:space="0" w:color="auto"/>
      </w:divBdr>
    </w:div>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530656555">
      <w:bodyDiv w:val="1"/>
      <w:marLeft w:val="0"/>
      <w:marRight w:val="0"/>
      <w:marTop w:val="0"/>
      <w:marBottom w:val="0"/>
      <w:divBdr>
        <w:top w:val="none" w:sz="0" w:space="0" w:color="auto"/>
        <w:left w:val="none" w:sz="0" w:space="0" w:color="auto"/>
        <w:bottom w:val="none" w:sz="0" w:space="0" w:color="auto"/>
        <w:right w:val="none" w:sz="0" w:space="0" w:color="auto"/>
      </w:divBdr>
    </w:div>
    <w:div w:id="1509833174">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2.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257683-04B6-47DD-AABD-18133C69C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30E2A-D21B-4F86-9C71-65D44EE1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3330</Words>
  <Characters>18982</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federico</cp:lastModifiedBy>
  <cp:revision>7</cp:revision>
  <cp:lastPrinted>2022-07-21T08:34:00Z</cp:lastPrinted>
  <dcterms:created xsi:type="dcterms:W3CDTF">2025-01-28T10:32:00Z</dcterms:created>
  <dcterms:modified xsi:type="dcterms:W3CDTF">2025-02-12T15:29:00Z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